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C20D6"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Pr>
          <w:rFonts w:ascii="Times New Roman" w:eastAsia="黑体" w:hAnsi="Times New Roman" w:cs="Times New Roman" w:hint="eastAsia"/>
          <w:b/>
          <w:kern w:val="0"/>
          <w:sz w:val="32"/>
          <w:szCs w:val="32"/>
        </w:rPr>
        <w:t>电工电子技术基础实验</w:t>
      </w:r>
      <w:r>
        <w:rPr>
          <w:rFonts w:ascii="Times New Roman" w:eastAsia="黑体" w:hAnsi="Times New Roman" w:cs="Times New Roman"/>
          <w:b/>
          <w:kern w:val="0"/>
          <w:sz w:val="32"/>
          <w:szCs w:val="32"/>
        </w:rPr>
        <w:t>》实验课程教学大纲</w:t>
      </w:r>
    </w:p>
    <w:p w:rsidR="008C20D6"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69"/>
        <w:gridCol w:w="1895"/>
        <w:gridCol w:w="1232"/>
        <w:gridCol w:w="59"/>
        <w:gridCol w:w="1233"/>
        <w:gridCol w:w="269"/>
        <w:gridCol w:w="418"/>
        <w:gridCol w:w="490"/>
        <w:gridCol w:w="857"/>
        <w:gridCol w:w="1364"/>
      </w:tblGrid>
      <w:tr w:rsidR="008C20D6">
        <w:trPr>
          <w:trHeight w:val="382"/>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7817" w:type="dxa"/>
            <w:gridSpan w:val="9"/>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szCs w:val="21"/>
              </w:rPr>
              <w:t>电工电子技术基础实验</w:t>
            </w:r>
          </w:p>
        </w:tc>
      </w:tr>
      <w:tr w:rsidR="008C20D6">
        <w:trPr>
          <w:trHeight w:val="394"/>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5106" w:type="dxa"/>
            <w:gridSpan w:val="6"/>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szCs w:val="21"/>
              </w:rPr>
              <w:t>Experiments of Electrotechnics and Electronics</w:t>
            </w:r>
          </w:p>
        </w:tc>
        <w:tc>
          <w:tcPr>
            <w:tcW w:w="1347" w:type="dxa"/>
            <w:gridSpan w:val="2"/>
            <w:vAlign w:val="center"/>
          </w:tcPr>
          <w:p w:rsidR="008C20D6"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1364" w:type="dxa"/>
            <w:vAlign w:val="center"/>
          </w:tcPr>
          <w:p w:rsidR="008C20D6"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Pr>
                <w:rFonts w:ascii="Times New Roman" w:hAnsi="Times New Roman" w:cs="Times New Roman"/>
                <w:bCs/>
                <w:szCs w:val="21"/>
                <w:lang w:bidi="ar"/>
              </w:rPr>
              <w:sym w:font="Wingdings 2" w:char="0052"/>
            </w:r>
            <w:r>
              <w:rPr>
                <w:rFonts w:ascii="Times New Roman" w:hAnsi="Times New Roman" w:cs="Times New Roman"/>
                <w:bCs/>
                <w:szCs w:val="21"/>
                <w:lang w:bidi="ar"/>
              </w:rPr>
              <w:t>否</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895" w:type="dxa"/>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szCs w:val="21"/>
              </w:rPr>
              <w:t>21114028</w:t>
            </w:r>
          </w:p>
        </w:tc>
        <w:tc>
          <w:tcPr>
            <w:tcW w:w="1291" w:type="dxa"/>
            <w:gridSpan w:val="2"/>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1233" w:type="dxa"/>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1177" w:type="dxa"/>
            <w:gridSpan w:val="3"/>
            <w:vAlign w:val="center"/>
          </w:tcPr>
          <w:p w:rsidR="008C20D6"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2221" w:type="dxa"/>
            <w:gridSpan w:val="2"/>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36</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895" w:type="dxa"/>
            <w:vAlign w:val="center"/>
          </w:tcPr>
          <w:p w:rsidR="008C20D6"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sym w:font="Wingdings 2" w:char="0052"/>
            </w:r>
            <w:r>
              <w:rPr>
                <w:rFonts w:ascii="宋体" w:eastAsia="宋体" w:hAnsi="宋体" w:cs="宋体" w:hint="eastAsia"/>
                <w:szCs w:val="21"/>
              </w:rPr>
              <w:t>专业基础课程</w:t>
            </w:r>
          </w:p>
          <w:p w:rsidR="008C20D6"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8C20D6"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8C20D6"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1291" w:type="dxa"/>
            <w:gridSpan w:val="2"/>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1233" w:type="dxa"/>
            <w:vAlign w:val="center"/>
          </w:tcPr>
          <w:p w:rsidR="008C20D6"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52"/>
            </w:r>
            <w:r>
              <w:rPr>
                <w:rFonts w:ascii="宋体" w:eastAsia="宋体" w:hAnsi="宋体" w:cs="宋体" w:hint="eastAsia"/>
                <w:bCs/>
                <w:szCs w:val="21"/>
              </w:rPr>
              <w:t>必修</w:t>
            </w:r>
          </w:p>
          <w:p w:rsidR="008C20D6"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8C20D6"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1177" w:type="dxa"/>
            <w:gridSpan w:val="3"/>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2221" w:type="dxa"/>
            <w:gridSpan w:val="2"/>
            <w:vAlign w:val="center"/>
          </w:tcPr>
          <w:p w:rsidR="008C20D6" w:rsidRDefault="00000000">
            <w:pPr>
              <w:snapToGrid w:val="0"/>
              <w:spacing w:line="400" w:lineRule="exact"/>
              <w:rPr>
                <w:rFonts w:hAnsi="宋体"/>
                <w:szCs w:val="21"/>
              </w:rPr>
            </w:pPr>
            <w:r>
              <w:rPr>
                <w:rFonts w:hAnsi="宋体" w:hint="eastAsia"/>
                <w:szCs w:val="21"/>
                <w:lang w:bidi="ar"/>
              </w:rPr>
              <w:t>□线上</w:t>
            </w:r>
          </w:p>
          <w:p w:rsidR="008C20D6" w:rsidRDefault="00000000">
            <w:pPr>
              <w:snapToGrid w:val="0"/>
              <w:spacing w:line="400" w:lineRule="exact"/>
              <w:rPr>
                <w:rFonts w:hAnsi="宋体"/>
                <w:szCs w:val="21"/>
              </w:rPr>
            </w:pPr>
            <w:r>
              <w:rPr>
                <w:rFonts w:hAnsi="宋体" w:hint="eastAsia"/>
                <w:szCs w:val="21"/>
                <w:lang w:bidi="ar"/>
              </w:rPr>
              <w:sym w:font="Wingdings 2" w:char="0052"/>
            </w:r>
            <w:r>
              <w:rPr>
                <w:rFonts w:hAnsi="宋体" w:hint="eastAsia"/>
                <w:szCs w:val="21"/>
                <w:lang w:bidi="ar"/>
              </w:rPr>
              <w:t>线下</w:t>
            </w:r>
          </w:p>
          <w:p w:rsidR="008C20D6" w:rsidRDefault="00000000">
            <w:pPr>
              <w:snapToGrid w:val="0"/>
              <w:spacing w:line="400" w:lineRule="exact"/>
              <w:rPr>
                <w:rFonts w:hAnsi="宋体"/>
                <w:szCs w:val="21"/>
              </w:rPr>
            </w:pPr>
            <w:r>
              <w:rPr>
                <w:rFonts w:hAnsi="宋体" w:hint="eastAsia"/>
                <w:szCs w:val="21"/>
                <w:lang w:bidi="ar"/>
              </w:rPr>
              <w:t>□线上线下混合式</w:t>
            </w:r>
          </w:p>
          <w:p w:rsidR="008C20D6" w:rsidRDefault="00000000">
            <w:pPr>
              <w:snapToGrid w:val="0"/>
              <w:spacing w:line="400" w:lineRule="exact"/>
              <w:rPr>
                <w:rFonts w:hAnsi="宋体"/>
                <w:szCs w:val="21"/>
                <w:lang w:bidi="ar"/>
              </w:rPr>
            </w:pPr>
            <w:r>
              <w:rPr>
                <w:rFonts w:hAnsi="宋体" w:hint="eastAsia"/>
                <w:szCs w:val="21"/>
                <w:lang w:bidi="ar"/>
              </w:rPr>
              <w:t>□社会实践</w:t>
            </w:r>
          </w:p>
          <w:p w:rsidR="008C20D6"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sym w:font="Wingdings 2" w:char="00A3"/>
            </w:r>
            <w:r>
              <w:rPr>
                <w:rFonts w:hAnsi="宋体" w:hint="eastAsia"/>
                <w:szCs w:val="21"/>
                <w:lang w:bidi="ar"/>
              </w:rPr>
              <w:t>虚拟仿真实验教学</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7817" w:type="dxa"/>
            <w:gridSpan w:val="9"/>
            <w:vAlign w:val="center"/>
          </w:tcPr>
          <w:p w:rsidR="008C20D6" w:rsidRDefault="00000000">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Pr>
                <w:rFonts w:ascii="宋体" w:eastAsia="宋体" w:hAnsi="宋体" w:cs="宋体" w:hint="eastAsia"/>
                <w:szCs w:val="21"/>
                <w:lang w:bidi="ar"/>
              </w:rPr>
              <w:sym w:font="Wingdings 2" w:char="0052"/>
            </w:r>
            <w:r>
              <w:rPr>
                <w:rFonts w:ascii="宋体" w:eastAsia="宋体" w:hAnsi="宋体" w:cs="宋体" w:hint="eastAsia"/>
                <w:szCs w:val="21"/>
                <w:lang w:bidi="ar"/>
              </w:rPr>
              <w:t xml:space="preserve">报告   </w:t>
            </w:r>
          </w:p>
          <w:p w:rsidR="008C20D6" w:rsidRDefault="00000000">
            <w:pPr>
              <w:rPr>
                <w:rFonts w:ascii="Times New Roman" w:eastAsia="宋体" w:hAnsi="Times New Roman" w:cs="Times New Roman"/>
                <w:szCs w:val="21"/>
              </w:rPr>
            </w:pPr>
            <w:r>
              <w:rPr>
                <w:rFonts w:ascii="宋体" w:eastAsia="宋体" w:hAnsi="宋体" w:cs="宋体" w:hint="eastAsia"/>
                <w:szCs w:val="21"/>
                <w:lang w:bidi="ar"/>
              </w:rPr>
              <w:sym w:font="Wingdings 2" w:char="0052"/>
            </w:r>
            <w:r>
              <w:rPr>
                <w:rFonts w:ascii="宋体" w:eastAsia="宋体" w:hAnsi="宋体" w:cs="宋体" w:hint="eastAsia"/>
                <w:szCs w:val="21"/>
                <w:lang w:bidi="ar"/>
              </w:rPr>
              <w:t>课堂表现  □阶段性测试  □平时作业   ☑其他</w:t>
            </w:r>
            <w:r>
              <w:rPr>
                <w:rFonts w:hAnsi="宋体" w:hint="eastAsia"/>
                <w:szCs w:val="21"/>
                <w:lang w:bidi="ar"/>
              </w:rPr>
              <w:t>（可多选）</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3127" w:type="dxa"/>
            <w:gridSpan w:val="2"/>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w:t>
            </w:r>
          </w:p>
        </w:tc>
        <w:tc>
          <w:tcPr>
            <w:tcW w:w="1561" w:type="dxa"/>
            <w:gridSpan w:val="3"/>
            <w:vAlign w:val="center"/>
          </w:tcPr>
          <w:p w:rsidR="008C20D6"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rsidR="008C20D6"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3129" w:type="dxa"/>
            <w:gridSpan w:val="4"/>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hint="eastAsia"/>
                <w:szCs w:val="21"/>
              </w:rPr>
              <w:t>新能源材料与器件</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3127" w:type="dxa"/>
            <w:gridSpan w:val="2"/>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hint="eastAsia"/>
                <w:szCs w:val="21"/>
              </w:rPr>
              <w:t>新能源材料与器件</w:t>
            </w:r>
          </w:p>
        </w:tc>
        <w:tc>
          <w:tcPr>
            <w:tcW w:w="1561" w:type="dxa"/>
            <w:gridSpan w:val="3"/>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3129" w:type="dxa"/>
            <w:gridSpan w:val="4"/>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5</w:t>
            </w:r>
            <w:r>
              <w:rPr>
                <w:rFonts w:ascii="Times New Roman" w:eastAsia="宋体" w:hAnsi="Times New Roman" w:cs="Times New Roman"/>
                <w:szCs w:val="21"/>
              </w:rPr>
              <w:t>学期</w:t>
            </w:r>
          </w:p>
        </w:tc>
      </w:tr>
      <w:tr w:rsidR="008C20D6">
        <w:trPr>
          <w:trHeight w:val="636"/>
        </w:trPr>
        <w:tc>
          <w:tcPr>
            <w:tcW w:w="1469" w:type="dxa"/>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3127" w:type="dxa"/>
            <w:gridSpan w:val="2"/>
            <w:vAlign w:val="center"/>
          </w:tcPr>
          <w:p w:rsidR="008C20D6"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王嫚</w:t>
            </w:r>
          </w:p>
        </w:tc>
        <w:tc>
          <w:tcPr>
            <w:tcW w:w="1561" w:type="dxa"/>
            <w:gridSpan w:val="3"/>
            <w:vAlign w:val="center"/>
          </w:tcPr>
          <w:p w:rsidR="008C20D6"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3129" w:type="dxa"/>
            <w:gridSpan w:val="4"/>
            <w:vAlign w:val="center"/>
          </w:tcPr>
          <w:p w:rsidR="008C20D6"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7817" w:type="dxa"/>
            <w:gridSpan w:val="9"/>
            <w:vAlign w:val="center"/>
          </w:tcPr>
          <w:p w:rsidR="008C20D6" w:rsidRDefault="00000000">
            <w:pPr>
              <w:rPr>
                <w:rFonts w:ascii="Times New Roman" w:eastAsia="宋体" w:hAnsi="Times New Roman" w:cs="Times New Roman"/>
                <w:szCs w:val="21"/>
              </w:rPr>
            </w:pPr>
            <w:proofErr w:type="gramStart"/>
            <w:r>
              <w:rPr>
                <w:rFonts w:ascii="Times New Roman" w:eastAsia="宋体" w:hAnsi="Times New Roman" w:cs="Times New Roman"/>
                <w:szCs w:val="21"/>
              </w:rPr>
              <w:t>电子电子</w:t>
            </w:r>
            <w:proofErr w:type="gramEnd"/>
            <w:r>
              <w:rPr>
                <w:rFonts w:ascii="Times New Roman" w:eastAsia="宋体" w:hAnsi="Times New Roman" w:cs="Times New Roman"/>
                <w:szCs w:val="21"/>
              </w:rPr>
              <w:t>技术基础</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7817" w:type="dxa"/>
            <w:gridSpan w:val="9"/>
            <w:vAlign w:val="center"/>
          </w:tcPr>
          <w:p w:rsidR="008C20D6" w:rsidRDefault="00000000">
            <w:pPr>
              <w:rPr>
                <w:rFonts w:ascii="Times New Roman" w:eastAsia="宋体" w:hAnsi="Times New Roman" w:cs="Times New Roman"/>
                <w:szCs w:val="21"/>
              </w:rPr>
            </w:pPr>
            <w:r>
              <w:rPr>
                <w:rFonts w:ascii="Times New Roman" w:eastAsia="宋体" w:hAnsi="Times New Roman" w:cs="Times New Roman" w:hint="eastAsia"/>
                <w:szCs w:val="21"/>
              </w:rPr>
              <w:t>无</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7817" w:type="dxa"/>
            <w:gridSpan w:val="9"/>
            <w:vAlign w:val="center"/>
          </w:tcPr>
          <w:p w:rsidR="008C20D6"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彭厚德</w:t>
            </w:r>
            <w:r>
              <w:rPr>
                <w:rFonts w:ascii="Times New Roman" w:eastAsia="宋体" w:hAnsi="Times New Roman" w:cs="Times New Roman"/>
                <w:szCs w:val="21"/>
              </w:rPr>
              <w:t xml:space="preserve">. </w:t>
            </w:r>
            <w:r>
              <w:rPr>
                <w:rFonts w:ascii="Times New Roman" w:eastAsia="宋体" w:hAnsi="Times New Roman" w:cs="Times New Roman"/>
                <w:szCs w:val="21"/>
              </w:rPr>
              <w:t>电工电路实验与仿真（第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成都</w:t>
            </w:r>
            <w:r>
              <w:rPr>
                <w:rFonts w:ascii="Times New Roman" w:eastAsia="宋体" w:hAnsi="Times New Roman" w:cs="Times New Roman"/>
                <w:szCs w:val="21"/>
              </w:rPr>
              <w:t xml:space="preserve">: </w:t>
            </w:r>
            <w:r>
              <w:rPr>
                <w:rFonts w:ascii="Times New Roman" w:eastAsia="宋体" w:hAnsi="Times New Roman" w:cs="Times New Roman"/>
                <w:szCs w:val="21"/>
              </w:rPr>
              <w:t>西南交通大学出版社</w:t>
            </w:r>
            <w:r>
              <w:rPr>
                <w:rFonts w:ascii="Times New Roman" w:eastAsia="宋体" w:hAnsi="Times New Roman" w:cs="Times New Roman"/>
                <w:szCs w:val="21"/>
              </w:rPr>
              <w:t>, 20</w:t>
            </w:r>
            <w:r>
              <w:rPr>
                <w:rFonts w:ascii="Times New Roman" w:eastAsia="宋体" w:hAnsi="Times New Roman" w:cs="Times New Roman" w:hint="eastAsia"/>
                <w:szCs w:val="21"/>
              </w:rPr>
              <w:t>11</w:t>
            </w:r>
            <w:r>
              <w:rPr>
                <w:rFonts w:ascii="Times New Roman" w:eastAsia="宋体" w:hAnsi="Times New Roman" w:cs="Times New Roman"/>
                <w:szCs w:val="21"/>
              </w:rPr>
              <w:t>.</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7817" w:type="dxa"/>
            <w:gridSpan w:val="9"/>
            <w:vAlign w:val="center"/>
          </w:tcPr>
          <w:p w:rsidR="008C20D6"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陈红斌</w:t>
            </w:r>
            <w:r>
              <w:rPr>
                <w:rFonts w:ascii="Times New Roman" w:eastAsia="宋体" w:hAnsi="Times New Roman" w:cs="Times New Roman"/>
                <w:szCs w:val="21"/>
              </w:rPr>
              <w:t xml:space="preserve">. </w:t>
            </w:r>
            <w:proofErr w:type="gramStart"/>
            <w:r>
              <w:rPr>
                <w:rFonts w:ascii="Times New Roman" w:eastAsia="宋体" w:hAnsi="Times New Roman" w:cs="Times New Roman"/>
                <w:szCs w:val="21"/>
              </w:rPr>
              <w:t>电工电子实</w:t>
            </w:r>
            <w:proofErr w:type="gramEnd"/>
            <w:r>
              <w:rPr>
                <w:rFonts w:ascii="Times New Roman" w:eastAsia="宋体" w:hAnsi="Times New Roman" w:cs="Times New Roman"/>
                <w:szCs w:val="21"/>
              </w:rPr>
              <w:t>训教程（第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西安</w:t>
            </w:r>
            <w:r>
              <w:rPr>
                <w:rFonts w:ascii="Times New Roman" w:eastAsia="宋体" w:hAnsi="Times New Roman" w:cs="Times New Roman"/>
                <w:szCs w:val="21"/>
              </w:rPr>
              <w:t xml:space="preserve">: </w:t>
            </w:r>
            <w:r>
              <w:rPr>
                <w:rFonts w:ascii="Times New Roman" w:eastAsia="宋体" w:hAnsi="Times New Roman" w:cs="Times New Roman"/>
                <w:szCs w:val="21"/>
              </w:rPr>
              <w:t>西安电子科技大学出版社</w:t>
            </w:r>
            <w:r>
              <w:rPr>
                <w:rFonts w:ascii="Times New Roman" w:eastAsia="宋体" w:hAnsi="Times New Roman" w:cs="Times New Roman"/>
                <w:szCs w:val="21"/>
              </w:rPr>
              <w:t>, 20</w:t>
            </w:r>
            <w:r>
              <w:rPr>
                <w:rFonts w:ascii="Times New Roman" w:eastAsia="宋体" w:hAnsi="Times New Roman" w:cs="Times New Roman" w:hint="eastAsia"/>
                <w:szCs w:val="21"/>
              </w:rPr>
              <w:t>16</w:t>
            </w:r>
            <w:r>
              <w:rPr>
                <w:rFonts w:ascii="Times New Roman" w:eastAsia="宋体" w:hAnsi="Times New Roman" w:cs="Times New Roman"/>
                <w:szCs w:val="21"/>
              </w:rPr>
              <w:t>.</w:t>
            </w:r>
          </w:p>
          <w:p w:rsidR="008C20D6"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2. </w:t>
            </w:r>
            <w:r>
              <w:rPr>
                <w:rFonts w:ascii="Times New Roman" w:eastAsia="宋体" w:hAnsi="Times New Roman" w:cs="Times New Roman"/>
                <w:szCs w:val="21"/>
              </w:rPr>
              <w:t>宋万年</w:t>
            </w:r>
            <w:r>
              <w:rPr>
                <w:rFonts w:ascii="Times New Roman" w:eastAsia="宋体" w:hAnsi="Times New Roman" w:cs="Times New Roman" w:hint="eastAsia"/>
                <w:szCs w:val="21"/>
              </w:rPr>
              <w:t xml:space="preserve">. </w:t>
            </w:r>
            <w:r>
              <w:rPr>
                <w:rFonts w:ascii="Times New Roman" w:eastAsia="宋体" w:hAnsi="Times New Roman" w:cs="Times New Roman"/>
                <w:szCs w:val="21"/>
              </w:rPr>
              <w:t>模拟与数字电路实验（第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上海</w:t>
            </w:r>
            <w:r>
              <w:rPr>
                <w:rFonts w:ascii="Times New Roman" w:eastAsia="宋体" w:hAnsi="Times New Roman" w:cs="Times New Roman" w:hint="eastAsia"/>
                <w:szCs w:val="21"/>
              </w:rPr>
              <w:t xml:space="preserve">. </w:t>
            </w:r>
            <w:r>
              <w:rPr>
                <w:rFonts w:ascii="Times New Roman" w:eastAsia="宋体" w:hAnsi="Times New Roman" w:cs="Times New Roman"/>
                <w:szCs w:val="21"/>
              </w:rPr>
              <w:t>复旦大学出版社</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2006.</w:t>
            </w:r>
          </w:p>
          <w:p w:rsidR="008C20D6" w:rsidRDefault="00000000">
            <w:pPr>
              <w:adjustRightInd w:val="0"/>
              <w:snapToGrid w:val="0"/>
              <w:spacing w:line="400" w:lineRule="exact"/>
              <w:rPr>
                <w:rFonts w:ascii="Times New Roman" w:eastAsia="宋体" w:hAnsi="Times New Roman" w:cs="Times New Roman"/>
                <w:szCs w:val="21"/>
              </w:rPr>
            </w:pPr>
            <w:bookmarkStart w:id="0" w:name="_Hlk494022442"/>
            <w:r>
              <w:rPr>
                <w:rFonts w:ascii="Times New Roman" w:eastAsia="宋体" w:hAnsi="Times New Roman" w:cs="Times New Roman" w:hint="eastAsia"/>
                <w:szCs w:val="21"/>
              </w:rPr>
              <w:t xml:space="preserve">3. </w:t>
            </w:r>
            <w:r>
              <w:rPr>
                <w:rFonts w:ascii="Times New Roman" w:eastAsia="宋体" w:hAnsi="Times New Roman" w:cs="Times New Roman"/>
                <w:szCs w:val="21"/>
              </w:rPr>
              <w:t>崔葛瑾</w:t>
            </w:r>
            <w:r>
              <w:rPr>
                <w:rFonts w:ascii="Times New Roman" w:eastAsia="宋体" w:hAnsi="Times New Roman" w:cs="Times New Roman" w:hint="eastAsia"/>
                <w:szCs w:val="21"/>
              </w:rPr>
              <w:t xml:space="preserve">. </w:t>
            </w:r>
            <w:r>
              <w:rPr>
                <w:rFonts w:ascii="Times New Roman" w:eastAsia="宋体" w:hAnsi="Times New Roman" w:cs="Times New Roman"/>
                <w:szCs w:val="21"/>
              </w:rPr>
              <w:t>数字电路实验基础</w:t>
            </w:r>
            <w:r>
              <w:rPr>
                <w:rFonts w:ascii="Times New Roman" w:eastAsia="宋体" w:hAnsi="Times New Roman" w:cs="Times New Roman"/>
                <w:szCs w:val="21"/>
              </w:rPr>
              <w:t xml:space="preserve">. </w:t>
            </w:r>
            <w:r>
              <w:rPr>
                <w:rFonts w:ascii="Times New Roman" w:eastAsia="宋体" w:hAnsi="Times New Roman" w:cs="Times New Roman"/>
                <w:szCs w:val="21"/>
              </w:rPr>
              <w:t>（第</w:t>
            </w:r>
            <w:r>
              <w:rPr>
                <w:rFonts w:ascii="Times New Roman" w:eastAsia="宋体" w:hAnsi="Times New Roman" w:cs="Times New Roman" w:hint="eastAsia"/>
                <w:szCs w:val="21"/>
              </w:rPr>
              <w:t>1</w:t>
            </w:r>
            <w:r>
              <w:rPr>
                <w:rFonts w:ascii="Times New Roman" w:eastAsia="宋体" w:hAnsi="Times New Roman" w:cs="Times New Roman"/>
                <w:szCs w:val="21"/>
              </w:rPr>
              <w:t>版）</w:t>
            </w:r>
            <w:r>
              <w:rPr>
                <w:rFonts w:ascii="Times New Roman" w:eastAsia="宋体" w:hAnsi="Times New Roman" w:cs="Times New Roman"/>
                <w:szCs w:val="21"/>
              </w:rPr>
              <w:t xml:space="preserve">[M]. </w:t>
            </w:r>
            <w:r>
              <w:rPr>
                <w:rFonts w:ascii="Times New Roman" w:eastAsia="宋体" w:hAnsi="Times New Roman" w:cs="Times New Roman" w:hint="eastAsia"/>
                <w:szCs w:val="21"/>
              </w:rPr>
              <w:t>上海</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同济大学出版社</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2006.</w:t>
            </w:r>
          </w:p>
          <w:bookmarkEnd w:id="0"/>
          <w:p w:rsidR="008C20D6" w:rsidRDefault="00000000">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 xml:space="preserve">4. </w:t>
            </w:r>
            <w:r>
              <w:rPr>
                <w:rFonts w:ascii="Times New Roman" w:eastAsia="宋体" w:hAnsi="Times New Roman" w:cs="Times New Roman"/>
                <w:szCs w:val="21"/>
              </w:rPr>
              <w:t>付家才</w:t>
            </w:r>
            <w:r>
              <w:rPr>
                <w:rFonts w:ascii="Times New Roman" w:eastAsia="宋体" w:hAnsi="Times New Roman" w:cs="Times New Roman" w:hint="eastAsia"/>
                <w:szCs w:val="21"/>
              </w:rPr>
              <w:t xml:space="preserve">. </w:t>
            </w:r>
            <w:r>
              <w:rPr>
                <w:rFonts w:ascii="Times New Roman" w:eastAsia="宋体" w:hAnsi="Times New Roman" w:cs="Times New Roman"/>
                <w:szCs w:val="21"/>
              </w:rPr>
              <w:t>电工实验与实践</w:t>
            </w:r>
            <w:r>
              <w:rPr>
                <w:rFonts w:ascii="Times New Roman" w:eastAsia="宋体" w:hAnsi="Times New Roman" w:cs="Times New Roman" w:hint="eastAsia"/>
                <w:szCs w:val="21"/>
              </w:rPr>
              <w:t xml:space="preserve"> </w:t>
            </w:r>
            <w:r>
              <w:rPr>
                <w:rFonts w:ascii="Times New Roman" w:eastAsia="宋体" w:hAnsi="Times New Roman" w:cs="Times New Roman"/>
                <w:szCs w:val="21"/>
              </w:rPr>
              <w:t>[M].</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北京</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高等教育出版社</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2005.</w:t>
            </w:r>
          </w:p>
        </w:tc>
      </w:tr>
      <w:tr w:rsidR="008C20D6">
        <w:trPr>
          <w:trHeight w:val="636"/>
        </w:trPr>
        <w:tc>
          <w:tcPr>
            <w:tcW w:w="1469" w:type="dxa"/>
            <w:vAlign w:val="center"/>
          </w:tcPr>
          <w:p w:rsidR="008C20D6"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7817" w:type="dxa"/>
            <w:gridSpan w:val="9"/>
            <w:vAlign w:val="center"/>
          </w:tcPr>
          <w:p w:rsidR="008C20D6" w:rsidRDefault="00000000">
            <w:pPr>
              <w:adjustRightInd w:val="0"/>
              <w:snapToGrid w:val="0"/>
              <w:spacing w:line="400" w:lineRule="exact"/>
              <w:jc w:val="left"/>
              <w:rPr>
                <w:rFonts w:ascii="Times New Roman" w:eastAsia="宋体" w:hAnsi="Times New Roman" w:cs="Times New Roman"/>
                <w:szCs w:val="21"/>
              </w:rPr>
            </w:pPr>
            <w:hyperlink r:id="rId8" w:history="1">
              <w:r>
                <w:rPr>
                  <w:rStyle w:val="af3"/>
                  <w:rFonts w:ascii="Times New Roman" w:hAnsi="Times New Roman" w:cs="Times New Roman"/>
                  <w:color w:val="auto"/>
                  <w:szCs w:val="21"/>
                </w:rPr>
                <w:t>https://www.icourse163.org/course/SEU-1001754355?from=searchPage&amp;outVendor=zw_mooc_pcssjg_</w:t>
              </w:r>
              <w:r>
                <w:rPr>
                  <w:rStyle w:val="af3"/>
                  <w:rFonts w:ascii="Times New Roman" w:hAnsi="Times New Roman" w:cs="Times New Roman"/>
                  <w:color w:val="auto"/>
                  <w:szCs w:val="21"/>
                </w:rPr>
                <w:t>（</w:t>
              </w:r>
              <w:r>
                <w:rPr>
                  <w:rStyle w:val="af3"/>
                  <w:rFonts w:ascii="Times New Roman" w:hAnsi="Times New Roman" w:cs="Times New Roman" w:hint="eastAsia"/>
                  <w:color w:val="auto"/>
                  <w:szCs w:val="21"/>
                </w:rPr>
                <w:t>中国大学慕课</w:t>
              </w:r>
            </w:hyperlink>
            <w:r>
              <w:rPr>
                <w:rFonts w:ascii="Times New Roman" w:hAnsi="Times New Roman" w:cs="Times New Roman" w:hint="eastAsia"/>
                <w:szCs w:val="21"/>
              </w:rPr>
              <w:t xml:space="preserve"> </w:t>
            </w:r>
            <w:r>
              <w:rPr>
                <w:rFonts w:ascii="Times New Roman" w:hAnsi="Times New Roman" w:cs="Times New Roman"/>
                <w:szCs w:val="21"/>
              </w:rPr>
              <w:t>电工电子实验基础</w:t>
            </w:r>
            <w:r>
              <w:rPr>
                <w:rFonts w:ascii="Times New Roman" w:hAnsi="Times New Roman" w:cs="Times New Roman" w:hint="eastAsia"/>
                <w:szCs w:val="21"/>
              </w:rPr>
              <w:t xml:space="preserve"> </w:t>
            </w:r>
            <w:r>
              <w:rPr>
                <w:rFonts w:ascii="Times New Roman" w:hAnsi="Times New Roman" w:cs="Times New Roman" w:hint="eastAsia"/>
                <w:szCs w:val="21"/>
              </w:rPr>
              <w:t>国家精品课程</w:t>
            </w:r>
            <w:r>
              <w:rPr>
                <w:rFonts w:ascii="Times New Roman" w:hAnsi="Times New Roman" w:cs="Times New Roman"/>
                <w:szCs w:val="21"/>
              </w:rPr>
              <w:t>）</w:t>
            </w:r>
          </w:p>
        </w:tc>
      </w:tr>
      <w:tr w:rsidR="008C20D6">
        <w:trPr>
          <w:trHeight w:val="1993"/>
        </w:trPr>
        <w:tc>
          <w:tcPr>
            <w:tcW w:w="1469" w:type="dxa"/>
            <w:vAlign w:val="center"/>
          </w:tcPr>
          <w:p w:rsidR="008C20D6"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7817" w:type="dxa"/>
            <w:gridSpan w:val="9"/>
            <w:vAlign w:val="center"/>
          </w:tcPr>
          <w:p w:rsidR="008C20D6" w:rsidRDefault="00000000">
            <w:pPr>
              <w:adjustRightInd w:val="0"/>
              <w:snapToGrid w:val="0"/>
              <w:spacing w:line="400" w:lineRule="exact"/>
              <w:rPr>
                <w:rFonts w:ascii="Times New Roman" w:hAnsi="Times New Roman" w:cs="Times New Roman"/>
                <w:szCs w:val="21"/>
              </w:rPr>
            </w:pPr>
            <w:r>
              <w:rPr>
                <w:rFonts w:ascii="Times New Roman" w:eastAsia="宋体" w:hAnsi="Times New Roman" w:cs="Times New Roman"/>
                <w:szCs w:val="21"/>
              </w:rPr>
              <w:t>该课程的性质为实践性课程，通过实验操作来巩固和应用电工电子技术的理论知识。旨在培养学生的电工电子技术实验操作能力和实践能力。教学内容包括：电路基础实验</w:t>
            </w:r>
            <w:r>
              <w:rPr>
                <w:rFonts w:ascii="Times New Roman" w:eastAsia="宋体" w:hAnsi="Times New Roman" w:cs="Times New Roman" w:hint="eastAsia"/>
                <w:szCs w:val="21"/>
              </w:rPr>
              <w:t>、模拟电子</w:t>
            </w:r>
            <w:r>
              <w:rPr>
                <w:rFonts w:ascii="Times New Roman" w:eastAsia="宋体" w:hAnsi="Times New Roman" w:cs="Times New Roman"/>
                <w:szCs w:val="21"/>
              </w:rPr>
              <w:t>实验</w:t>
            </w:r>
            <w:r>
              <w:rPr>
                <w:rFonts w:ascii="Times New Roman" w:eastAsia="宋体" w:hAnsi="Times New Roman" w:cs="Times New Roman" w:hint="eastAsia"/>
                <w:szCs w:val="21"/>
              </w:rPr>
              <w:t>、</w:t>
            </w:r>
            <w:r>
              <w:rPr>
                <w:rFonts w:ascii="Times New Roman" w:eastAsia="宋体" w:hAnsi="Times New Roman" w:cs="Times New Roman"/>
                <w:szCs w:val="21"/>
              </w:rPr>
              <w:t>数字电子实验</w:t>
            </w:r>
            <w:r>
              <w:rPr>
                <w:rFonts w:ascii="Times New Roman" w:eastAsia="宋体" w:hAnsi="Times New Roman" w:cs="Times New Roman" w:hint="eastAsia"/>
                <w:szCs w:val="21"/>
              </w:rPr>
              <w:t>等</w:t>
            </w:r>
            <w:r>
              <w:rPr>
                <w:rFonts w:ascii="Times New Roman" w:eastAsia="宋体" w:hAnsi="Times New Roman" w:cs="Times New Roman"/>
                <w:szCs w:val="21"/>
              </w:rPr>
              <w:t>。通过电工电子技术基础实验课程的学习，学生将加深对电工电子技术的基本原理和基本知识的理解，提高实践能力和解决问题的能力。</w:t>
            </w:r>
          </w:p>
        </w:tc>
      </w:tr>
    </w:tbl>
    <w:p w:rsidR="008C20D6" w:rsidRDefault="008C20D6">
      <w:pPr>
        <w:spacing w:line="360" w:lineRule="auto"/>
        <w:rPr>
          <w:rFonts w:ascii="Times New Roman" w:eastAsia="宋体" w:hAnsi="Times New Roman" w:cs="Times New Roman"/>
          <w:b/>
          <w:bCs/>
          <w:sz w:val="24"/>
          <w:szCs w:val="24"/>
        </w:rPr>
      </w:pPr>
    </w:p>
    <w:p w:rsidR="008C20D6"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t>二、课程目标</w:t>
      </w:r>
    </w:p>
    <w:p w:rsidR="008C20D6"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6"/>
        <w:tblW w:w="9281" w:type="dxa"/>
        <w:tblLayout w:type="fixed"/>
        <w:tblLook w:val="04A0" w:firstRow="1" w:lastRow="0" w:firstColumn="1" w:lastColumn="0" w:noHBand="0" w:noVBand="1"/>
      </w:tblPr>
      <w:tblGrid>
        <w:gridCol w:w="1502"/>
        <w:gridCol w:w="7779"/>
      </w:tblGrid>
      <w:tr w:rsidR="008C20D6">
        <w:tc>
          <w:tcPr>
            <w:tcW w:w="1502" w:type="dxa"/>
            <w:vAlign w:val="center"/>
          </w:tcPr>
          <w:p w:rsidR="008C20D6"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7779" w:type="dxa"/>
            <w:vAlign w:val="center"/>
          </w:tcPr>
          <w:p w:rsidR="008C20D6"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8C20D6">
        <w:trPr>
          <w:trHeight w:val="1009"/>
        </w:trPr>
        <w:tc>
          <w:tcPr>
            <w:tcW w:w="1502" w:type="dxa"/>
            <w:vAlign w:val="center"/>
          </w:tcPr>
          <w:p w:rsidR="008C20D6"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7779" w:type="dxa"/>
            <w:vAlign w:val="center"/>
          </w:tcPr>
          <w:p w:rsidR="008C20D6" w:rsidRDefault="00000000">
            <w:pPr>
              <w:pStyle w:val="Default"/>
              <w:rPr>
                <w:rFonts w:ascii="Times New Roman" w:eastAsia="明黑等宽" w:hAnsi="Times New Roman" w:cs="Times New Roman"/>
                <w:color w:val="000000" w:themeColor="text1"/>
                <w:sz w:val="21"/>
                <w:szCs w:val="21"/>
              </w:rPr>
            </w:pPr>
            <w:r>
              <w:rPr>
                <w:rFonts w:ascii="Times New Roman" w:eastAsia="宋体" w:hAnsi="Times New Roman" w:cs="Times New Roman"/>
                <w:color w:val="000000" w:themeColor="text1"/>
                <w:sz w:val="21"/>
                <w:szCs w:val="21"/>
              </w:rPr>
              <w:t>具备基本的电路实验和分析能力，能够正确使用电子元器件和实验仪器，掌握数字电路和逻辑设计技术，并了解电源和电能转换技术。</w:t>
            </w:r>
          </w:p>
        </w:tc>
      </w:tr>
      <w:tr w:rsidR="008C20D6">
        <w:tc>
          <w:tcPr>
            <w:tcW w:w="1502" w:type="dxa"/>
            <w:vAlign w:val="center"/>
          </w:tcPr>
          <w:p w:rsidR="008C20D6"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7779" w:type="dxa"/>
            <w:vAlign w:val="center"/>
          </w:tcPr>
          <w:p w:rsidR="008C20D6" w:rsidRDefault="00000000">
            <w:pPr>
              <w:spacing w:line="360" w:lineRule="auto"/>
              <w:jc w:val="left"/>
              <w:rPr>
                <w:rFonts w:ascii="Times New Roman" w:eastAsia="明黑等宽" w:hAnsi="Times New Roman" w:cs="Times New Roman"/>
                <w:b/>
                <w:color w:val="000000" w:themeColor="text1"/>
                <w:kern w:val="0"/>
                <w:szCs w:val="21"/>
              </w:rPr>
            </w:pPr>
            <w:r>
              <w:t>能够应用电工电子理论知识并结合文献检索来分析和解决</w:t>
            </w:r>
            <w:r>
              <w:rPr>
                <w:rFonts w:hint="eastAsia"/>
              </w:rPr>
              <w:t>材料制备或检测及</w:t>
            </w:r>
            <w:r>
              <w:t>实际生活中遇到</w:t>
            </w:r>
            <w:r>
              <w:rPr>
                <w:rFonts w:hint="eastAsia"/>
              </w:rPr>
              <w:t>相关问题</w:t>
            </w:r>
            <w:r>
              <w:t>，培育精益求精的工匠精神。</w:t>
            </w:r>
          </w:p>
        </w:tc>
      </w:tr>
      <w:tr w:rsidR="008C20D6">
        <w:trPr>
          <w:trHeight w:val="729"/>
        </w:trPr>
        <w:tc>
          <w:tcPr>
            <w:tcW w:w="1502" w:type="dxa"/>
            <w:vAlign w:val="center"/>
          </w:tcPr>
          <w:p w:rsidR="008C20D6" w:rsidRDefault="00000000">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7779" w:type="dxa"/>
            <w:vAlign w:val="center"/>
          </w:tcPr>
          <w:p w:rsidR="008C20D6" w:rsidRDefault="00000000">
            <w:pPr>
              <w:pStyle w:val="Default"/>
              <w:rPr>
                <w:rFonts w:ascii="Times New Roman" w:eastAsia="明黑等宽" w:hAnsi="Times New Roman" w:cs="Times New Roman"/>
                <w:b/>
                <w:color w:val="000000" w:themeColor="text1"/>
                <w:sz w:val="21"/>
                <w:szCs w:val="21"/>
              </w:rPr>
            </w:pPr>
            <w:r>
              <w:rPr>
                <w:rFonts w:ascii="Times New Roman" w:eastAsia="宋体" w:hAnsi="Times New Roman" w:cs="Times New Roman"/>
                <w:color w:val="000000" w:themeColor="text1"/>
                <w:sz w:val="21"/>
                <w:szCs w:val="21"/>
              </w:rPr>
              <w:t>能够在解决问题的过程中考虑社会、健康、安全、法律、文化以及环境等因素。</w:t>
            </w:r>
          </w:p>
        </w:tc>
      </w:tr>
    </w:tbl>
    <w:p w:rsidR="008C20D6" w:rsidRDefault="008C20D6">
      <w:pPr>
        <w:pStyle w:val="1"/>
        <w:widowControl/>
        <w:spacing w:line="320" w:lineRule="exact"/>
        <w:ind w:left="420" w:firstLine="0"/>
        <w:jc w:val="center"/>
        <w:rPr>
          <w:rFonts w:hAnsi="宋体" w:hint="default"/>
          <w:b/>
          <w:sz w:val="21"/>
          <w:szCs w:val="21"/>
        </w:rPr>
      </w:pPr>
    </w:p>
    <w:p w:rsidR="008C20D6" w:rsidRDefault="00000000">
      <w:pPr>
        <w:pStyle w:val="1"/>
        <w:widowControl/>
        <w:spacing w:line="320" w:lineRule="exact"/>
        <w:ind w:left="420" w:firstLine="0"/>
        <w:jc w:val="center"/>
        <w:rPr>
          <w:rFonts w:ascii="Times New Roman" w:hint="default"/>
          <w:b/>
          <w:sz w:val="21"/>
          <w:szCs w:val="21"/>
        </w:rPr>
      </w:pPr>
      <w:r>
        <w:rPr>
          <w:rFonts w:hAnsi="宋体"/>
          <w:b/>
          <w:sz w:val="21"/>
          <w:szCs w:val="21"/>
        </w:rPr>
        <w:t>表</w:t>
      </w:r>
      <w:r>
        <w:rPr>
          <w:rFonts w:ascii="Times New Roman" w:hint="default"/>
          <w:b/>
          <w:sz w:val="21"/>
          <w:szCs w:val="21"/>
        </w:rPr>
        <w:t xml:space="preserve">2 </w:t>
      </w:r>
      <w:r>
        <w:rPr>
          <w:rFonts w:hAnsi="宋体"/>
          <w:b/>
          <w:sz w:val="21"/>
          <w:szCs w:val="21"/>
        </w:rPr>
        <w:t>课程目标与毕业要求对应关系</w:t>
      </w: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7"/>
        <w:gridCol w:w="4108"/>
        <w:gridCol w:w="819"/>
      </w:tblGrid>
      <w:tr w:rsidR="008C20D6">
        <w:trPr>
          <w:trHeight w:val="20"/>
          <w:jc w:val="center"/>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tcPr>
          <w:p w:rsidR="008C20D6"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eastAsia="宋体" w:hAnsi="Times New Roman" w:cs="Times New Roman" w:hint="eastAsia"/>
                <w:b/>
                <w:color w:val="000000"/>
                <w:kern w:val="0"/>
                <w:szCs w:val="21"/>
                <w:lang w:bidi="ar"/>
              </w:rPr>
              <w:t>毕业要求</w:t>
            </w:r>
          </w:p>
        </w:tc>
        <w:tc>
          <w:tcPr>
            <w:tcW w:w="4111" w:type="dxa"/>
            <w:tcBorders>
              <w:top w:val="single" w:sz="4" w:space="0" w:color="auto"/>
              <w:left w:val="nil"/>
              <w:bottom w:val="single" w:sz="4" w:space="0" w:color="auto"/>
              <w:right w:val="single" w:sz="4" w:space="0" w:color="auto"/>
            </w:tcBorders>
            <w:shd w:val="clear" w:color="auto" w:fill="auto"/>
            <w:vAlign w:val="center"/>
          </w:tcPr>
          <w:p w:rsidR="008C20D6"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eastAsia="宋体" w:hAnsi="Times New Roman" w:cs="Times New Roman" w:hint="eastAsia"/>
                <w:b/>
                <w:color w:val="000000"/>
                <w:kern w:val="0"/>
                <w:szCs w:val="21"/>
                <w:lang w:bidi="ar"/>
              </w:rPr>
              <w:t>指标点</w:t>
            </w:r>
          </w:p>
        </w:tc>
        <w:tc>
          <w:tcPr>
            <w:tcW w:w="819" w:type="dxa"/>
            <w:tcBorders>
              <w:top w:val="single" w:sz="4" w:space="0" w:color="auto"/>
              <w:left w:val="nil"/>
              <w:bottom w:val="single" w:sz="4" w:space="0" w:color="auto"/>
              <w:right w:val="single" w:sz="4" w:space="0" w:color="auto"/>
            </w:tcBorders>
            <w:shd w:val="clear" w:color="auto" w:fill="auto"/>
            <w:vAlign w:val="center"/>
          </w:tcPr>
          <w:p w:rsidR="008C20D6"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eastAsia="宋体" w:hAnsi="Times New Roman" w:cs="Times New Roman" w:hint="eastAsia"/>
                <w:b/>
                <w:color w:val="000000"/>
                <w:kern w:val="0"/>
                <w:szCs w:val="21"/>
                <w:lang w:bidi="ar"/>
              </w:rPr>
              <w:t>课程目标</w:t>
            </w:r>
          </w:p>
        </w:tc>
      </w:tr>
      <w:tr w:rsidR="008C20D6">
        <w:trPr>
          <w:trHeight w:val="20"/>
          <w:jc w:val="center"/>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tcPr>
          <w:p w:rsidR="008C20D6" w:rsidRDefault="00000000">
            <w:pPr>
              <w:autoSpaceDE w:val="0"/>
              <w:autoSpaceDN w:val="0"/>
              <w:adjustRightInd w:val="0"/>
              <w:spacing w:line="360" w:lineRule="auto"/>
              <w:jc w:val="left"/>
              <w:rPr>
                <w:rFonts w:ascii="Times New Roman" w:hAnsi="Times New Roman" w:cs="Times New Roman"/>
                <w:color w:val="000000"/>
                <w:szCs w:val="21"/>
              </w:rPr>
            </w:pPr>
            <w:r>
              <w:rPr>
                <w:rFonts w:ascii="Times New Roman" w:eastAsia="宋体" w:hAnsi="Times New Roman" w:cs="Times New Roman" w:hint="eastAsia"/>
                <w:b/>
                <w:color w:val="000000"/>
                <w:kern w:val="0"/>
                <w:szCs w:val="21"/>
                <w:lang w:bidi="ar"/>
              </w:rPr>
              <w:t>毕业要求</w:t>
            </w:r>
            <w:r>
              <w:rPr>
                <w:rFonts w:ascii="Times New Roman" w:eastAsia="宋体" w:hAnsi="Times New Roman" w:cs="Times New Roman"/>
                <w:b/>
                <w:color w:val="000000"/>
                <w:kern w:val="0"/>
                <w:szCs w:val="21"/>
                <w:lang w:bidi="ar"/>
              </w:rPr>
              <w:t>1</w:t>
            </w:r>
            <w:r>
              <w:rPr>
                <w:rFonts w:ascii="Times New Roman" w:eastAsia="宋体" w:hAnsi="Times New Roman" w:cs="Times New Roman" w:hint="eastAsia"/>
                <w:b/>
                <w:color w:val="000000"/>
                <w:kern w:val="0"/>
                <w:szCs w:val="21"/>
                <w:lang w:bidi="ar"/>
              </w:rPr>
              <w:t>：</w:t>
            </w:r>
            <w:r>
              <w:rPr>
                <w:rFonts w:ascii="Times New Roman" w:eastAsia="宋体" w:hAnsi="Times New Roman" w:cs="Times New Roman" w:hint="eastAsia"/>
                <w:color w:val="000000"/>
                <w:kern w:val="0"/>
                <w:szCs w:val="21"/>
                <w:lang w:bidi="ar"/>
              </w:rPr>
              <w:t>工程知识：具有从事新能源材料与器件专业相关工作所需要的数学、自然科学、工程基础和专业知识，并能够用于解决新能源材料与器件相关领域的复杂工程问题。</w:t>
            </w:r>
          </w:p>
        </w:tc>
        <w:tc>
          <w:tcPr>
            <w:tcW w:w="4111" w:type="dxa"/>
            <w:tcBorders>
              <w:top w:val="single" w:sz="4" w:space="0" w:color="auto"/>
              <w:left w:val="nil"/>
              <w:bottom w:val="single" w:sz="4" w:space="0" w:color="auto"/>
              <w:right w:val="single" w:sz="4" w:space="0" w:color="auto"/>
            </w:tcBorders>
            <w:shd w:val="clear" w:color="auto" w:fill="auto"/>
            <w:vAlign w:val="center"/>
          </w:tcPr>
          <w:p w:rsidR="008C20D6" w:rsidRDefault="00000000">
            <w:pPr>
              <w:widowControl/>
              <w:adjustRightInd w:val="0"/>
              <w:snapToGrid w:val="0"/>
              <w:spacing w:line="450" w:lineRule="exact"/>
              <w:rPr>
                <w:szCs w:val="21"/>
              </w:rPr>
            </w:pPr>
            <w:r>
              <w:rPr>
                <w:rFonts w:ascii="Times New Roman" w:eastAsia="宋体" w:hAnsi="Times New Roman" w:cs="Times New Roman"/>
                <w:color w:val="000000"/>
                <w:kern w:val="0"/>
                <w:szCs w:val="21"/>
                <w:lang w:bidi="ar"/>
              </w:rPr>
              <w:t>1.4</w:t>
            </w:r>
            <w:r>
              <w:rPr>
                <w:rFonts w:ascii="Times New Roman" w:eastAsia="宋体" w:hAnsi="Times New Roman" w:cs="宋体" w:hint="eastAsia"/>
                <w:color w:val="000000"/>
                <w:kern w:val="0"/>
                <w:szCs w:val="21"/>
                <w:lang w:bidi="ar"/>
              </w:rPr>
              <w:t>针对复杂的新能源材料与器件工程问题，能够结合工程知识，引入本专业</w:t>
            </w:r>
            <w:proofErr w:type="gramStart"/>
            <w:r>
              <w:rPr>
                <w:rFonts w:ascii="Times New Roman" w:eastAsia="宋体" w:hAnsi="Times New Roman" w:cs="宋体" w:hint="eastAsia"/>
                <w:color w:val="000000"/>
                <w:kern w:val="0"/>
                <w:szCs w:val="21"/>
                <w:lang w:bidi="ar"/>
              </w:rPr>
              <w:t>前沿先进</w:t>
            </w:r>
            <w:proofErr w:type="gramEnd"/>
            <w:r>
              <w:rPr>
                <w:rFonts w:ascii="Times New Roman" w:eastAsia="宋体" w:hAnsi="Times New Roman" w:cs="宋体" w:hint="eastAsia"/>
                <w:color w:val="000000"/>
                <w:kern w:val="0"/>
                <w:szCs w:val="21"/>
                <w:lang w:bidi="ar"/>
              </w:rPr>
              <w:t>技术，并利用系统思维能力，比较与论证专业工程问题解决方案。</w:t>
            </w:r>
          </w:p>
        </w:tc>
        <w:tc>
          <w:tcPr>
            <w:tcW w:w="819" w:type="dxa"/>
            <w:tcBorders>
              <w:top w:val="single" w:sz="4" w:space="0" w:color="auto"/>
              <w:left w:val="nil"/>
              <w:bottom w:val="single" w:sz="4" w:space="0" w:color="auto"/>
              <w:right w:val="single" w:sz="4" w:space="0" w:color="auto"/>
            </w:tcBorders>
            <w:shd w:val="clear" w:color="auto" w:fill="auto"/>
            <w:vAlign w:val="center"/>
          </w:tcPr>
          <w:p w:rsidR="008C20D6" w:rsidRDefault="00000000">
            <w:pPr>
              <w:autoSpaceDE w:val="0"/>
              <w:autoSpaceDN w:val="0"/>
              <w:adjustRightInd w:val="0"/>
              <w:spacing w:line="360" w:lineRule="auto"/>
              <w:jc w:val="center"/>
              <w:rPr>
                <w:rFonts w:ascii="Times New Roman" w:hAnsi="Times New Roman" w:cs="Times New Roman"/>
                <w:color w:val="000000"/>
                <w:szCs w:val="21"/>
              </w:rPr>
            </w:pPr>
            <w:r>
              <w:rPr>
                <w:rFonts w:ascii="Times New Roman" w:eastAsia="宋体" w:hAnsi="Times New Roman" w:cs="Times New Roman" w:hint="eastAsia"/>
                <w:color w:val="000000"/>
                <w:kern w:val="0"/>
                <w:szCs w:val="21"/>
                <w:lang w:bidi="ar"/>
              </w:rPr>
              <w:t>课程目标</w:t>
            </w:r>
            <w:r>
              <w:rPr>
                <w:rFonts w:ascii="Times New Roman" w:eastAsia="宋体" w:hAnsi="Times New Roman" w:cs="Times New Roman"/>
                <w:color w:val="000000"/>
                <w:kern w:val="0"/>
                <w:szCs w:val="21"/>
                <w:lang w:bidi="ar"/>
              </w:rPr>
              <w:t>1</w:t>
            </w:r>
          </w:p>
        </w:tc>
      </w:tr>
      <w:tr w:rsidR="008C20D6">
        <w:trPr>
          <w:trHeight w:val="20"/>
          <w:jc w:val="center"/>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tcPr>
          <w:p w:rsidR="008C20D6" w:rsidRDefault="00000000">
            <w:pPr>
              <w:widowControl/>
              <w:autoSpaceDE w:val="0"/>
              <w:autoSpaceDN w:val="0"/>
              <w:adjustRightInd w:val="0"/>
              <w:spacing w:line="450" w:lineRule="exact"/>
              <w:jc w:val="left"/>
              <w:rPr>
                <w:rFonts w:ascii="Times New Roman" w:hAnsi="Times New Roman" w:cs="Times New Roman"/>
                <w:color w:val="000000"/>
                <w:szCs w:val="21"/>
              </w:rPr>
            </w:pPr>
            <w:r>
              <w:rPr>
                <w:rFonts w:ascii="Times New Roman" w:eastAsia="宋体" w:hAnsi="Times New Roman" w:cs="Times New Roman" w:hint="eastAsia"/>
                <w:b/>
                <w:color w:val="000000"/>
                <w:kern w:val="0"/>
                <w:szCs w:val="21"/>
                <w:lang w:bidi="ar"/>
              </w:rPr>
              <w:t>毕业要求</w:t>
            </w:r>
            <w:r>
              <w:rPr>
                <w:rFonts w:ascii="宋体" w:eastAsia="宋体" w:hAnsi="Times New Roman" w:cs="宋体" w:hint="eastAsia"/>
                <w:b/>
                <w:kern w:val="0"/>
                <w:szCs w:val="21"/>
                <w:lang w:bidi="ar"/>
              </w:rPr>
              <w:t>3：</w:t>
            </w:r>
            <w:r>
              <w:rPr>
                <w:rFonts w:ascii="宋体" w:eastAsia="宋体" w:hAnsi="Times New Roman" w:cs="宋体" w:hint="eastAsia"/>
                <w:bCs/>
                <w:kern w:val="0"/>
                <w:szCs w:val="21"/>
                <w:lang w:bidi="ar"/>
              </w:rPr>
              <w:t>设计/开发解决方案：</w:t>
            </w:r>
            <w:r>
              <w:rPr>
                <w:rFonts w:ascii="宋体" w:eastAsia="宋体" w:hAnsi="Times New Roman" w:cs="宋体" w:hint="eastAsia"/>
                <w:kern w:val="0"/>
                <w:szCs w:val="21"/>
                <w:lang w:bidi="ar"/>
              </w:rPr>
              <w:t>能够设计针对新能源材料与器件相关领域复杂工程问题的解决方案，设计满足新能源材料与器件产品及工艺流程，并能够在设计环节中体现创新意识，考虑社会、健康、安全、法律、文化以及环境等因素。</w:t>
            </w:r>
          </w:p>
        </w:tc>
        <w:tc>
          <w:tcPr>
            <w:tcW w:w="4111" w:type="dxa"/>
            <w:tcBorders>
              <w:top w:val="single" w:sz="4" w:space="0" w:color="auto"/>
              <w:left w:val="nil"/>
              <w:bottom w:val="single" w:sz="4" w:space="0" w:color="auto"/>
              <w:right w:val="single" w:sz="4" w:space="0" w:color="auto"/>
            </w:tcBorders>
            <w:shd w:val="clear" w:color="auto" w:fill="auto"/>
            <w:vAlign w:val="center"/>
          </w:tcPr>
          <w:p w:rsidR="008C20D6" w:rsidRDefault="00000000">
            <w:pPr>
              <w:widowControl/>
              <w:autoSpaceDE w:val="0"/>
              <w:autoSpaceDN w:val="0"/>
              <w:adjustRightInd w:val="0"/>
              <w:snapToGrid w:val="0"/>
              <w:spacing w:line="450" w:lineRule="exact"/>
              <w:jc w:val="left"/>
              <w:rPr>
                <w:szCs w:val="21"/>
              </w:rPr>
            </w:pPr>
            <w:r>
              <w:rPr>
                <w:rFonts w:ascii="宋体" w:eastAsia="宋体" w:hAnsi="Times New Roman" w:cs="宋体" w:hint="eastAsia"/>
                <w:kern w:val="0"/>
                <w:szCs w:val="21"/>
                <w:lang w:bidi="ar"/>
              </w:rPr>
              <w:t>3.1在新能源材料与器件的工程设计和产品开发过程中，系统掌握储能和能量转换材料的组成、结构、物相、性能以及器件的设计/开发方法和技术，认清该领域当前面临的复杂工程问题，了解影响储能和能量转换材料和器件制备和性能的各种影响因素。</w:t>
            </w:r>
          </w:p>
        </w:tc>
        <w:tc>
          <w:tcPr>
            <w:tcW w:w="819" w:type="dxa"/>
            <w:tcBorders>
              <w:top w:val="single" w:sz="4" w:space="0" w:color="auto"/>
              <w:left w:val="nil"/>
              <w:bottom w:val="single" w:sz="4" w:space="0" w:color="auto"/>
              <w:right w:val="single" w:sz="4" w:space="0" w:color="auto"/>
            </w:tcBorders>
            <w:shd w:val="clear" w:color="auto" w:fill="auto"/>
            <w:vAlign w:val="center"/>
          </w:tcPr>
          <w:p w:rsidR="008C20D6" w:rsidRDefault="00000000">
            <w:pPr>
              <w:autoSpaceDE w:val="0"/>
              <w:autoSpaceDN w:val="0"/>
              <w:adjustRightInd w:val="0"/>
              <w:spacing w:line="360" w:lineRule="auto"/>
              <w:jc w:val="center"/>
              <w:rPr>
                <w:rFonts w:ascii="Times New Roman" w:hAnsi="Times New Roman" w:cs="Times New Roman"/>
                <w:color w:val="000000"/>
                <w:szCs w:val="21"/>
              </w:rPr>
            </w:pPr>
            <w:r>
              <w:rPr>
                <w:rFonts w:ascii="Times New Roman" w:eastAsia="宋体" w:hAnsi="Times New Roman" w:cs="Times New Roman" w:hint="eastAsia"/>
                <w:color w:val="000000"/>
                <w:kern w:val="0"/>
                <w:szCs w:val="21"/>
                <w:lang w:bidi="ar"/>
              </w:rPr>
              <w:t>课程目标</w:t>
            </w:r>
            <w:r>
              <w:rPr>
                <w:rFonts w:ascii="Times New Roman" w:eastAsia="宋体" w:hAnsi="Times New Roman" w:cs="Times New Roman"/>
                <w:color w:val="000000"/>
                <w:kern w:val="0"/>
                <w:szCs w:val="21"/>
                <w:lang w:bidi="ar"/>
              </w:rPr>
              <w:t>2</w:t>
            </w:r>
          </w:p>
        </w:tc>
      </w:tr>
      <w:tr w:rsidR="008C20D6">
        <w:trPr>
          <w:trHeight w:val="20"/>
          <w:jc w:val="center"/>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tcPr>
          <w:p w:rsidR="008C20D6" w:rsidRDefault="00000000">
            <w:pPr>
              <w:widowControl/>
              <w:autoSpaceDE w:val="0"/>
              <w:autoSpaceDN w:val="0"/>
              <w:adjustRightInd w:val="0"/>
              <w:spacing w:line="450" w:lineRule="exact"/>
              <w:jc w:val="left"/>
              <w:rPr>
                <w:rFonts w:ascii="Times New Roman" w:hAnsi="Times New Roman" w:cs="Times New Roman"/>
                <w:b/>
                <w:color w:val="000000"/>
                <w:szCs w:val="21"/>
              </w:rPr>
            </w:pPr>
            <w:r>
              <w:rPr>
                <w:rFonts w:ascii="Times New Roman" w:eastAsia="宋体" w:hAnsi="Times New Roman" w:cs="Times New Roman" w:hint="eastAsia"/>
                <w:b/>
                <w:color w:val="000000"/>
                <w:kern w:val="0"/>
                <w:szCs w:val="21"/>
                <w:lang w:bidi="ar"/>
              </w:rPr>
              <w:t>毕业要求</w:t>
            </w:r>
            <w:r>
              <w:rPr>
                <w:rFonts w:ascii="宋体" w:eastAsia="宋体" w:hAnsi="Times New Roman" w:cs="宋体" w:hint="eastAsia"/>
                <w:b/>
                <w:kern w:val="0"/>
                <w:szCs w:val="21"/>
                <w:lang w:bidi="ar"/>
              </w:rPr>
              <w:t>6：</w:t>
            </w:r>
            <w:r>
              <w:rPr>
                <w:rFonts w:ascii="宋体" w:eastAsia="宋体" w:hAnsi="Times New Roman" w:cs="宋体" w:hint="eastAsia"/>
                <w:kern w:val="0"/>
                <w:szCs w:val="21"/>
                <w:lang w:bidi="ar"/>
              </w:rPr>
              <w:t>研究：能够综合运用专业基础理论和技术手段分析并解决新能源材料与器件相关领域复杂工程问题，包括设计实验、</w:t>
            </w:r>
            <w:r>
              <w:rPr>
                <w:rFonts w:ascii="宋体" w:eastAsia="宋体" w:hAnsi="Times New Roman" w:cs="宋体" w:hint="eastAsia"/>
                <w:color w:val="000000"/>
                <w:kern w:val="0"/>
                <w:szCs w:val="21"/>
                <w:lang w:bidi="ar"/>
              </w:rPr>
              <w:t>分析与解释数据</w:t>
            </w:r>
            <w:r>
              <w:rPr>
                <w:rFonts w:ascii="宋体" w:eastAsia="宋体" w:hAnsi="Times New Roman" w:cs="宋体" w:hint="eastAsia"/>
                <w:kern w:val="0"/>
                <w:szCs w:val="21"/>
                <w:lang w:bidi="ar"/>
              </w:rPr>
              <w:t>、并通过信息综合得到合理有效的结论。</w:t>
            </w:r>
          </w:p>
        </w:tc>
        <w:tc>
          <w:tcPr>
            <w:tcW w:w="4111" w:type="dxa"/>
            <w:tcBorders>
              <w:top w:val="single" w:sz="4" w:space="0" w:color="auto"/>
              <w:left w:val="nil"/>
              <w:bottom w:val="single" w:sz="4" w:space="0" w:color="auto"/>
              <w:right w:val="single" w:sz="4" w:space="0" w:color="auto"/>
            </w:tcBorders>
            <w:shd w:val="clear" w:color="auto" w:fill="auto"/>
            <w:vAlign w:val="center"/>
          </w:tcPr>
          <w:p w:rsidR="008C20D6" w:rsidRDefault="00000000">
            <w:pPr>
              <w:widowControl/>
              <w:adjustRightInd w:val="0"/>
              <w:snapToGrid w:val="0"/>
              <w:spacing w:line="450" w:lineRule="exact"/>
              <w:rPr>
                <w:color w:val="000000"/>
                <w:kern w:val="0"/>
                <w:szCs w:val="21"/>
              </w:rPr>
            </w:pPr>
            <w:r>
              <w:rPr>
                <w:rFonts w:ascii="Times New Roman" w:eastAsia="宋体" w:hAnsi="Times New Roman" w:cs="Times New Roman"/>
                <w:color w:val="000000"/>
                <w:kern w:val="0"/>
                <w:szCs w:val="21"/>
                <w:lang w:bidi="ar"/>
              </w:rPr>
              <w:t>6.1</w:t>
            </w:r>
            <w:r>
              <w:rPr>
                <w:rFonts w:ascii="Times New Roman" w:eastAsia="宋体" w:hAnsi="Times New Roman" w:cs="宋体" w:hint="eastAsia"/>
                <w:color w:val="000000"/>
                <w:kern w:val="0"/>
                <w:szCs w:val="21"/>
                <w:lang w:bidi="ar"/>
              </w:rPr>
              <w:t>结合专业实习、社会实践等工程实践学习，了解新能源材料与器件相关领域的技术标准体系、知识产权、产业政策和法律法规，理解不同社会文化对工程活动的影响。</w:t>
            </w:r>
          </w:p>
          <w:p w:rsidR="008C20D6" w:rsidRDefault="008C20D6">
            <w:pPr>
              <w:widowControl/>
              <w:autoSpaceDE w:val="0"/>
              <w:autoSpaceDN w:val="0"/>
              <w:adjustRightInd w:val="0"/>
              <w:snapToGrid w:val="0"/>
              <w:spacing w:line="450" w:lineRule="exact"/>
              <w:jc w:val="left"/>
              <w:rPr>
                <w:rFonts w:ascii="Times New Roman" w:hAnsi="Times New Roman" w:cs="Times New Roman"/>
                <w:color w:val="000000"/>
                <w:szCs w:val="21"/>
              </w:rPr>
            </w:pPr>
          </w:p>
        </w:tc>
        <w:tc>
          <w:tcPr>
            <w:tcW w:w="819" w:type="dxa"/>
            <w:tcBorders>
              <w:top w:val="single" w:sz="4" w:space="0" w:color="auto"/>
              <w:left w:val="nil"/>
              <w:bottom w:val="single" w:sz="4" w:space="0" w:color="auto"/>
              <w:right w:val="single" w:sz="4" w:space="0" w:color="auto"/>
            </w:tcBorders>
            <w:shd w:val="clear" w:color="auto" w:fill="auto"/>
            <w:vAlign w:val="center"/>
          </w:tcPr>
          <w:p w:rsidR="008C20D6" w:rsidRDefault="00000000">
            <w:pPr>
              <w:autoSpaceDE w:val="0"/>
              <w:autoSpaceDN w:val="0"/>
              <w:adjustRightInd w:val="0"/>
              <w:spacing w:line="360" w:lineRule="auto"/>
              <w:jc w:val="center"/>
              <w:rPr>
                <w:rFonts w:ascii="Times New Roman" w:hAnsi="Times New Roman" w:cs="Times New Roman"/>
                <w:color w:val="000000"/>
                <w:szCs w:val="21"/>
              </w:rPr>
            </w:pPr>
            <w:r>
              <w:rPr>
                <w:rFonts w:ascii="Times New Roman" w:eastAsia="宋体" w:hAnsi="Times New Roman" w:cs="Times New Roman" w:hint="eastAsia"/>
                <w:color w:val="000000"/>
                <w:kern w:val="0"/>
                <w:szCs w:val="21"/>
                <w:lang w:bidi="ar"/>
              </w:rPr>
              <w:t>课程目标</w:t>
            </w:r>
            <w:r>
              <w:rPr>
                <w:rFonts w:ascii="Times New Roman" w:eastAsia="宋体" w:hAnsi="Times New Roman" w:cs="Times New Roman"/>
                <w:color w:val="000000"/>
                <w:kern w:val="0"/>
                <w:szCs w:val="21"/>
                <w:lang w:bidi="ar"/>
              </w:rPr>
              <w:t>3</w:t>
            </w:r>
          </w:p>
        </w:tc>
      </w:tr>
    </w:tbl>
    <w:p w:rsidR="008C20D6" w:rsidRDefault="008C20D6">
      <w:pPr>
        <w:spacing w:line="360" w:lineRule="auto"/>
        <w:rPr>
          <w:rFonts w:ascii="Times New Roman" w:eastAsia="宋体" w:hAnsi="Times New Roman" w:cs="Times New Roman"/>
          <w:b/>
          <w:color w:val="000000" w:themeColor="text1"/>
          <w:szCs w:val="21"/>
        </w:rPr>
      </w:pPr>
    </w:p>
    <w:p w:rsidR="008C20D6" w:rsidRDefault="008C20D6">
      <w:pPr>
        <w:spacing w:line="360" w:lineRule="auto"/>
        <w:jc w:val="center"/>
        <w:rPr>
          <w:rFonts w:ascii="Times New Roman" w:eastAsia="宋体" w:hAnsi="Times New Roman" w:cs="Times New Roman"/>
          <w:b/>
          <w:color w:val="000000" w:themeColor="text1"/>
          <w:szCs w:val="21"/>
        </w:rPr>
      </w:pPr>
    </w:p>
    <w:p w:rsidR="008C20D6" w:rsidRDefault="008C20D6">
      <w:pPr>
        <w:tabs>
          <w:tab w:val="left" w:pos="2020"/>
        </w:tabs>
        <w:jc w:val="left"/>
        <w:sectPr w:rsidR="008C20D6">
          <w:footerReference w:type="default" r:id="rId9"/>
          <w:pgSz w:w="11906" w:h="16838"/>
          <w:pgMar w:top="1417" w:right="1417" w:bottom="1417" w:left="1417" w:header="851" w:footer="992" w:gutter="0"/>
          <w:cols w:space="425"/>
          <w:docGrid w:type="lines" w:linePitch="312"/>
        </w:sectPr>
      </w:pPr>
    </w:p>
    <w:p w:rsidR="008C20D6" w:rsidRDefault="00000000">
      <w:pPr>
        <w:pStyle w:val="a7"/>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rsidR="008C20D6"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6"/>
        <w:tblW w:w="14220" w:type="dxa"/>
        <w:tblLayout w:type="fixed"/>
        <w:tblLook w:val="04A0" w:firstRow="1" w:lastRow="0" w:firstColumn="1" w:lastColumn="0" w:noHBand="0" w:noVBand="1"/>
      </w:tblPr>
      <w:tblGrid>
        <w:gridCol w:w="504"/>
        <w:gridCol w:w="2077"/>
        <w:gridCol w:w="1545"/>
        <w:gridCol w:w="5274"/>
        <w:gridCol w:w="687"/>
        <w:gridCol w:w="843"/>
        <w:gridCol w:w="687"/>
        <w:gridCol w:w="843"/>
        <w:gridCol w:w="843"/>
        <w:gridCol w:w="917"/>
      </w:tblGrid>
      <w:tr w:rsidR="008C20D6">
        <w:tc>
          <w:tcPr>
            <w:tcW w:w="504"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序号</w:t>
            </w:r>
          </w:p>
        </w:tc>
        <w:tc>
          <w:tcPr>
            <w:tcW w:w="2077"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项目名称</w:t>
            </w:r>
          </w:p>
        </w:tc>
        <w:tc>
          <w:tcPr>
            <w:tcW w:w="1545"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项目来源</w:t>
            </w:r>
          </w:p>
        </w:tc>
        <w:tc>
          <w:tcPr>
            <w:tcW w:w="5274"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教学目标（观测点、重难点）</w:t>
            </w:r>
          </w:p>
        </w:tc>
        <w:tc>
          <w:tcPr>
            <w:tcW w:w="687"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学时数</w:t>
            </w:r>
          </w:p>
        </w:tc>
        <w:tc>
          <w:tcPr>
            <w:tcW w:w="843"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项目类型</w:t>
            </w:r>
          </w:p>
        </w:tc>
        <w:tc>
          <w:tcPr>
            <w:tcW w:w="687"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要求</w:t>
            </w:r>
          </w:p>
        </w:tc>
        <w:tc>
          <w:tcPr>
            <w:tcW w:w="843"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每组人数</w:t>
            </w:r>
          </w:p>
        </w:tc>
        <w:tc>
          <w:tcPr>
            <w:tcW w:w="843"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教学方法</w:t>
            </w:r>
          </w:p>
        </w:tc>
        <w:tc>
          <w:tcPr>
            <w:tcW w:w="917" w:type="dxa"/>
            <w:vAlign w:val="center"/>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b/>
                <w:kern w:val="0"/>
                <w:sz w:val="20"/>
                <w:szCs w:val="21"/>
              </w:rPr>
              <w:t>课程目标</w:t>
            </w:r>
          </w:p>
        </w:tc>
      </w:tr>
      <w:tr w:rsidR="008C20D6">
        <w:trPr>
          <w:trHeight w:val="365"/>
        </w:trPr>
        <w:tc>
          <w:tcPr>
            <w:tcW w:w="504" w:type="dxa"/>
            <w:vMerge w:val="restart"/>
            <w:vAlign w:val="center"/>
          </w:tcPr>
          <w:p w:rsidR="008C20D6" w:rsidRDefault="00000000">
            <w:pPr>
              <w:adjustRightInd w:val="0"/>
              <w:snapToGrid w:val="0"/>
              <w:spacing w:line="360" w:lineRule="auto"/>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w:t>
            </w:r>
          </w:p>
        </w:tc>
        <w:tc>
          <w:tcPr>
            <w:tcW w:w="207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1</w:t>
            </w:r>
            <w:r>
              <w:rPr>
                <w:rFonts w:ascii="Times New Roman" w:eastAsia="宋体" w:hAnsi="Times New Roman" w:cs="Times New Roman"/>
                <w:kern w:val="0"/>
                <w:szCs w:val="21"/>
              </w:rPr>
              <w:t>：电阻器与理想直流电源模型的伏安特性测试</w:t>
            </w:r>
          </w:p>
        </w:tc>
        <w:tc>
          <w:tcPr>
            <w:tcW w:w="1545"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学习电阻器、理想直流恒压源、恒流源伏安特性曲线的测试方法（重点）</w:t>
            </w:r>
          </w:p>
        </w:tc>
        <w:tc>
          <w:tcPr>
            <w:tcW w:w="687" w:type="dxa"/>
            <w:vMerge w:val="restart"/>
            <w:vAlign w:val="center"/>
          </w:tcPr>
          <w:p w:rsidR="008C20D6"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基础性</w:t>
            </w:r>
          </w:p>
        </w:tc>
        <w:tc>
          <w:tcPr>
            <w:tcW w:w="68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637"/>
        </w:trPr>
        <w:tc>
          <w:tcPr>
            <w:tcW w:w="504" w:type="dxa"/>
            <w:vMerge/>
            <w:vAlign w:val="center"/>
          </w:tcPr>
          <w:p w:rsidR="008C20D6" w:rsidRDefault="008C20D6">
            <w:pPr>
              <w:adjustRightInd w:val="0"/>
              <w:snapToGrid w:val="0"/>
              <w:spacing w:line="360" w:lineRule="auto"/>
              <w:jc w:val="center"/>
              <w:rPr>
                <w:rFonts w:ascii="Times New Roman" w:eastAsia="宋体" w:hAnsi="Times New Roman" w:cs="Times New Roman"/>
                <w:kern w:val="0"/>
                <w:sz w:val="20"/>
                <w:szCs w:val="21"/>
              </w:rPr>
            </w:pPr>
          </w:p>
        </w:tc>
        <w:tc>
          <w:tcPr>
            <w:tcW w:w="2077" w:type="dxa"/>
            <w:vMerge/>
            <w:vAlign w:val="center"/>
          </w:tcPr>
          <w:p w:rsidR="008C20D6" w:rsidRDefault="008C20D6">
            <w:pPr>
              <w:snapToGrid w:val="0"/>
              <w:jc w:val="center"/>
              <w:rPr>
                <w:rFonts w:ascii="Times New Roman" w:eastAsia="宋体" w:hAnsi="Times New Roman" w:cs="Times New Roman"/>
                <w:kern w:val="0"/>
                <w:szCs w:val="21"/>
              </w:rPr>
            </w:pPr>
          </w:p>
        </w:tc>
        <w:tc>
          <w:tcPr>
            <w:tcW w:w="1545" w:type="dxa"/>
            <w:vMerge/>
            <w:vAlign w:val="center"/>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掌握直流恒压源、直流恒流源的使用方法。</w:t>
            </w:r>
          </w:p>
        </w:tc>
        <w:tc>
          <w:tcPr>
            <w:tcW w:w="687" w:type="dxa"/>
            <w:vMerge/>
            <w:vAlign w:val="center"/>
          </w:tcPr>
          <w:p w:rsidR="008C20D6" w:rsidRDefault="008C20D6">
            <w:pPr>
              <w:adjustRightInd w:val="0"/>
              <w:snapToGrid w:val="0"/>
              <w:spacing w:line="360" w:lineRule="auto"/>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2</w:t>
            </w:r>
          </w:p>
        </w:tc>
      </w:tr>
      <w:tr w:rsidR="008C20D6">
        <w:trPr>
          <w:trHeight w:val="90"/>
        </w:trPr>
        <w:tc>
          <w:tcPr>
            <w:tcW w:w="504" w:type="dxa"/>
            <w:vMerge w:val="restart"/>
            <w:vAlign w:val="center"/>
          </w:tcPr>
          <w:p w:rsidR="008C20D6" w:rsidRDefault="00000000">
            <w:pPr>
              <w:adjustRightInd w:val="0"/>
              <w:snapToGrid w:val="0"/>
              <w:spacing w:line="360" w:lineRule="auto"/>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w:t>
            </w:r>
          </w:p>
        </w:tc>
        <w:tc>
          <w:tcPr>
            <w:tcW w:w="207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2</w:t>
            </w:r>
            <w:r>
              <w:rPr>
                <w:rFonts w:ascii="Times New Roman" w:eastAsia="宋体" w:hAnsi="Times New Roman" w:cs="Times New Roman"/>
                <w:kern w:val="0"/>
                <w:szCs w:val="21"/>
              </w:rPr>
              <w:t>：基尔霍夫定律与</w:t>
            </w:r>
          </w:p>
        </w:tc>
        <w:tc>
          <w:tcPr>
            <w:tcW w:w="1545"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学会正确处理实验数据，进行代数和计算，以验证基尔霍夫定律是否成立。</w:t>
            </w:r>
          </w:p>
        </w:tc>
        <w:tc>
          <w:tcPr>
            <w:tcW w:w="687" w:type="dxa"/>
            <w:vMerge w:val="restart"/>
            <w:vAlign w:val="center"/>
          </w:tcPr>
          <w:p w:rsidR="008C20D6" w:rsidRDefault="00000000">
            <w:pPr>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验证性</w:t>
            </w:r>
          </w:p>
        </w:tc>
        <w:tc>
          <w:tcPr>
            <w:tcW w:w="68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345"/>
        </w:trPr>
        <w:tc>
          <w:tcPr>
            <w:tcW w:w="504" w:type="dxa"/>
            <w:vMerge/>
          </w:tcPr>
          <w:p w:rsidR="008C20D6" w:rsidRDefault="008C20D6">
            <w:pPr>
              <w:spacing w:line="360" w:lineRule="auto"/>
              <w:jc w:val="center"/>
              <w:rPr>
                <w:rFonts w:ascii="Times New Roman" w:eastAsia="宋体" w:hAnsi="Times New Roman" w:cs="Times New Roman"/>
                <w:b/>
                <w:kern w:val="0"/>
                <w:sz w:val="20"/>
                <w:szCs w:val="21"/>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pacing w:line="360" w:lineRule="auto"/>
              <w:jc w:val="center"/>
              <w:rPr>
                <w:rFonts w:ascii="Times New Roman" w:eastAsia="宋体" w:hAnsi="Times New Roman" w:cs="Times New Roman"/>
                <w:b/>
                <w:kern w:val="0"/>
                <w:sz w:val="2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 xml:space="preserve"> 2</w:t>
            </w:r>
          </w:p>
        </w:tc>
      </w:tr>
      <w:tr w:rsidR="008C20D6">
        <w:trPr>
          <w:trHeight w:val="330"/>
        </w:trPr>
        <w:tc>
          <w:tcPr>
            <w:tcW w:w="504" w:type="dxa"/>
            <w:vMerge/>
          </w:tcPr>
          <w:p w:rsidR="008C20D6" w:rsidRDefault="008C20D6">
            <w:pPr>
              <w:spacing w:line="360" w:lineRule="auto"/>
              <w:jc w:val="center"/>
              <w:rPr>
                <w:rFonts w:ascii="Times New Roman" w:eastAsia="宋体" w:hAnsi="Times New Roman" w:cs="Times New Roman"/>
                <w:b/>
                <w:kern w:val="0"/>
                <w:sz w:val="20"/>
                <w:szCs w:val="21"/>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理解参考方向与实际方向以及电压、电流正负</w:t>
            </w:r>
          </w:p>
        </w:tc>
        <w:tc>
          <w:tcPr>
            <w:tcW w:w="687" w:type="dxa"/>
            <w:vMerge/>
            <w:vAlign w:val="center"/>
          </w:tcPr>
          <w:p w:rsidR="008C20D6" w:rsidRDefault="008C20D6">
            <w:pPr>
              <w:spacing w:line="360" w:lineRule="auto"/>
              <w:jc w:val="center"/>
              <w:rPr>
                <w:rFonts w:ascii="Times New Roman" w:eastAsia="宋体" w:hAnsi="Times New Roman" w:cs="Times New Roman"/>
                <w:b/>
                <w:kern w:val="0"/>
                <w:sz w:val="2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Merge/>
            <w:vAlign w:val="center"/>
          </w:tcPr>
          <w:p w:rsidR="008C20D6" w:rsidRDefault="008C20D6">
            <w:pPr>
              <w:snapToGrid w:val="0"/>
              <w:jc w:val="center"/>
              <w:rPr>
                <w:rFonts w:ascii="Times New Roman" w:eastAsia="宋体" w:hAnsi="Times New Roman" w:cs="Times New Roman"/>
                <w:kern w:val="0"/>
                <w:szCs w:val="21"/>
              </w:rPr>
            </w:pPr>
          </w:p>
        </w:tc>
      </w:tr>
      <w:tr w:rsidR="008C20D6">
        <w:trPr>
          <w:trHeight w:val="533"/>
        </w:trPr>
        <w:tc>
          <w:tcPr>
            <w:tcW w:w="504" w:type="dxa"/>
          </w:tcPr>
          <w:p w:rsidR="008C20D6" w:rsidRDefault="00000000">
            <w:pPr>
              <w:spacing w:line="360" w:lineRule="auto"/>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w:t>
            </w:r>
          </w:p>
        </w:tc>
        <w:tc>
          <w:tcPr>
            <w:tcW w:w="2077" w:type="dxa"/>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3</w:t>
            </w:r>
            <w:r>
              <w:rPr>
                <w:rFonts w:ascii="Times New Roman" w:eastAsia="宋体" w:hAnsi="Times New Roman" w:cs="Times New Roman"/>
                <w:kern w:val="0"/>
                <w:szCs w:val="21"/>
              </w:rPr>
              <w:t>：迭加原理的验证</w:t>
            </w:r>
          </w:p>
        </w:tc>
        <w:tc>
          <w:tcPr>
            <w:tcW w:w="1545" w:type="dxa"/>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学会正确处理实验数据，进行代数和计算，以验证迭加原理是否成立。（直流电路）</w:t>
            </w:r>
          </w:p>
        </w:tc>
        <w:tc>
          <w:tcPr>
            <w:tcW w:w="687" w:type="dxa"/>
            <w:vAlign w:val="center"/>
          </w:tcPr>
          <w:p w:rsidR="008C20D6" w:rsidRDefault="00000000">
            <w:pPr>
              <w:spacing w:line="360" w:lineRule="auto"/>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843" w:type="dxa"/>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验证性</w:t>
            </w:r>
          </w:p>
        </w:tc>
        <w:tc>
          <w:tcPr>
            <w:tcW w:w="68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843"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533"/>
        </w:trPr>
        <w:tc>
          <w:tcPr>
            <w:tcW w:w="504" w:type="dxa"/>
            <w:vMerge w:val="restart"/>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 w:val="20"/>
                <w:szCs w:val="21"/>
              </w:rPr>
              <w:t>4</w:t>
            </w:r>
          </w:p>
        </w:tc>
        <w:tc>
          <w:tcPr>
            <w:tcW w:w="2077"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4</w:t>
            </w:r>
            <w:r>
              <w:rPr>
                <w:rFonts w:ascii="Times New Roman" w:eastAsia="宋体" w:hAnsi="Times New Roman" w:cs="Times New Roman"/>
                <w:kern w:val="0"/>
                <w:szCs w:val="21"/>
              </w:rPr>
              <w:t>：有源二端网络的等效变换</w:t>
            </w:r>
          </w:p>
        </w:tc>
        <w:tc>
          <w:tcPr>
            <w:tcW w:w="1545" w:type="dxa"/>
            <w:vMerge w:val="restart"/>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验证戴维宁定理和</w:t>
            </w:r>
            <w:proofErr w:type="gramStart"/>
            <w:r>
              <w:rPr>
                <w:rFonts w:ascii="Times New Roman" w:eastAsia="宋体" w:hAnsi="Times New Roman" w:cs="Times New Roman"/>
                <w:kern w:val="0"/>
                <w:szCs w:val="21"/>
              </w:rPr>
              <w:t>诺顿</w:t>
            </w:r>
            <w:proofErr w:type="gramEnd"/>
            <w:r>
              <w:rPr>
                <w:rFonts w:ascii="Times New Roman" w:eastAsia="宋体" w:hAnsi="Times New Roman" w:cs="Times New Roman"/>
                <w:kern w:val="0"/>
                <w:szCs w:val="21"/>
              </w:rPr>
              <w:t>定理，加深对等效电路概念的理解</w:t>
            </w:r>
          </w:p>
        </w:tc>
        <w:tc>
          <w:tcPr>
            <w:tcW w:w="687" w:type="dxa"/>
            <w:vMerge w:val="restart"/>
            <w:vAlign w:val="center"/>
          </w:tcPr>
          <w:p w:rsidR="008C20D6" w:rsidRDefault="008C20D6">
            <w:pPr>
              <w:spacing w:line="360" w:lineRule="auto"/>
              <w:jc w:val="center"/>
              <w:rPr>
                <w:rFonts w:ascii="Times New Roman" w:eastAsia="宋体" w:hAnsi="Times New Roman" w:cs="Times New Roman"/>
                <w:kern w:val="0"/>
                <w:szCs w:val="21"/>
              </w:rPr>
            </w:pPr>
          </w:p>
          <w:p w:rsidR="008C20D6" w:rsidRDefault="008C20D6">
            <w:pPr>
              <w:spacing w:line="360" w:lineRule="auto"/>
              <w:jc w:val="center"/>
              <w:rPr>
                <w:rFonts w:ascii="Times New Roman" w:eastAsia="宋体" w:hAnsi="Times New Roman" w:cs="Times New Roman"/>
                <w:kern w:val="0"/>
                <w:szCs w:val="21"/>
              </w:rPr>
            </w:pPr>
          </w:p>
          <w:p w:rsidR="008C20D6" w:rsidRDefault="008C20D6">
            <w:pPr>
              <w:spacing w:line="360" w:lineRule="auto"/>
              <w:jc w:val="center"/>
              <w:rPr>
                <w:rFonts w:ascii="Times New Roman" w:eastAsia="宋体" w:hAnsi="Times New Roman" w:cs="Times New Roman"/>
                <w:kern w:val="0"/>
                <w:szCs w:val="21"/>
              </w:rPr>
            </w:pPr>
          </w:p>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Cs w:val="21"/>
              </w:rPr>
              <w:t>4</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验证性</w:t>
            </w:r>
          </w:p>
        </w:tc>
        <w:tc>
          <w:tcPr>
            <w:tcW w:w="687"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269"/>
        </w:trPr>
        <w:tc>
          <w:tcPr>
            <w:tcW w:w="504" w:type="dxa"/>
            <w:vMerge/>
          </w:tcPr>
          <w:p w:rsidR="008C20D6" w:rsidRDefault="008C20D6">
            <w:pPr>
              <w:snapToGrid w:val="0"/>
              <w:spacing w:line="400" w:lineRule="exact"/>
              <w:jc w:val="center"/>
              <w:rPr>
                <w:rFonts w:ascii="Times New Roman" w:hAnsi="Times New Roman" w:cs="Times New Roman"/>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掌握测试开路电压、短路电流及输入电阻的测量和计算方法</w:t>
            </w: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2</w:t>
            </w:r>
          </w:p>
        </w:tc>
      </w:tr>
      <w:tr w:rsidR="008C20D6">
        <w:trPr>
          <w:trHeight w:val="269"/>
        </w:trPr>
        <w:tc>
          <w:tcPr>
            <w:tcW w:w="504" w:type="dxa"/>
            <w:vMerge/>
          </w:tcPr>
          <w:p w:rsidR="008C20D6" w:rsidRDefault="008C20D6">
            <w:pPr>
              <w:snapToGrid w:val="0"/>
              <w:spacing w:line="400" w:lineRule="exact"/>
              <w:jc w:val="center"/>
              <w:rPr>
                <w:rFonts w:ascii="Times New Roman" w:hAnsi="Times New Roman" w:cs="Times New Roman"/>
                <w:sz w:val="22"/>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 xml:space="preserve">3. </w:t>
            </w:r>
            <w:r>
              <w:rPr>
                <w:rFonts w:ascii="Times New Roman" w:eastAsia="宋体" w:hAnsi="Times New Roman" w:cs="Times New Roman"/>
                <w:kern w:val="0"/>
                <w:szCs w:val="21"/>
              </w:rPr>
              <w:t>验证实际电压源与电流源对外电路等效性及等效条件</w:t>
            </w: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2</w:t>
            </w:r>
          </w:p>
        </w:tc>
      </w:tr>
      <w:tr w:rsidR="008C20D6">
        <w:trPr>
          <w:trHeight w:val="416"/>
        </w:trPr>
        <w:tc>
          <w:tcPr>
            <w:tcW w:w="504" w:type="dxa"/>
            <w:vMerge w:val="restart"/>
          </w:tcPr>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 w:val="20"/>
                <w:szCs w:val="21"/>
              </w:rPr>
              <w:t>5</w:t>
            </w:r>
          </w:p>
        </w:tc>
        <w:tc>
          <w:tcPr>
            <w:tcW w:w="2077"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5</w:t>
            </w:r>
            <w:r>
              <w:rPr>
                <w:rFonts w:ascii="Times New Roman" w:eastAsia="宋体" w:hAnsi="Times New Roman" w:cs="Times New Roman"/>
                <w:kern w:val="0"/>
                <w:szCs w:val="21"/>
              </w:rPr>
              <w:t>：阻抗的串联、并联和混联</w:t>
            </w:r>
          </w:p>
        </w:tc>
        <w:tc>
          <w:tcPr>
            <w:tcW w:w="1545" w:type="dxa"/>
            <w:vMerge w:val="restart"/>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加深对阻抗的概念和定义的理解</w:t>
            </w:r>
          </w:p>
        </w:tc>
        <w:tc>
          <w:tcPr>
            <w:tcW w:w="687" w:type="dxa"/>
            <w:vMerge w:val="restart"/>
            <w:vAlign w:val="center"/>
          </w:tcPr>
          <w:p w:rsidR="008C20D6" w:rsidRDefault="008C20D6">
            <w:pPr>
              <w:spacing w:line="360" w:lineRule="auto"/>
              <w:jc w:val="center"/>
              <w:rPr>
                <w:rFonts w:ascii="Times New Roman" w:eastAsia="宋体" w:hAnsi="Times New Roman" w:cs="Times New Roman"/>
                <w:kern w:val="0"/>
                <w:szCs w:val="21"/>
              </w:rPr>
            </w:pPr>
          </w:p>
          <w:p w:rsidR="008C20D6" w:rsidRDefault="008C20D6">
            <w:pPr>
              <w:spacing w:line="360" w:lineRule="auto"/>
              <w:jc w:val="center"/>
              <w:rPr>
                <w:rFonts w:ascii="Times New Roman" w:eastAsia="宋体" w:hAnsi="Times New Roman" w:cs="Times New Roman"/>
                <w:kern w:val="0"/>
                <w:szCs w:val="21"/>
              </w:rPr>
            </w:pPr>
          </w:p>
          <w:p w:rsidR="008C20D6" w:rsidRDefault="00000000">
            <w:pPr>
              <w:spacing w:line="360" w:lineRule="auto"/>
              <w:jc w:val="center"/>
              <w:rPr>
                <w:rFonts w:ascii="Times New Roman" w:eastAsia="宋体" w:hAnsi="Times New Roman" w:cs="Times New Roman"/>
                <w:b/>
                <w:kern w:val="0"/>
                <w:sz w:val="20"/>
                <w:szCs w:val="21"/>
              </w:rPr>
            </w:pPr>
            <w:r>
              <w:rPr>
                <w:rFonts w:ascii="Times New Roman" w:eastAsia="宋体" w:hAnsi="Times New Roman" w:cs="Times New Roman"/>
                <w:kern w:val="0"/>
                <w:szCs w:val="21"/>
              </w:rPr>
              <w:t>4</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验证性</w:t>
            </w:r>
          </w:p>
        </w:tc>
        <w:tc>
          <w:tcPr>
            <w:tcW w:w="687"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416"/>
        </w:trPr>
        <w:tc>
          <w:tcPr>
            <w:tcW w:w="504" w:type="dxa"/>
            <w:vMerge/>
          </w:tcPr>
          <w:p w:rsidR="008C20D6" w:rsidRDefault="008C20D6">
            <w:pPr>
              <w:snapToGrid w:val="0"/>
              <w:spacing w:line="400" w:lineRule="exact"/>
              <w:jc w:val="center"/>
              <w:rPr>
                <w:rFonts w:ascii="Times New Roman" w:hAnsi="Times New Roman" w:cs="Times New Roman"/>
              </w:rPr>
            </w:pPr>
          </w:p>
        </w:tc>
        <w:tc>
          <w:tcPr>
            <w:tcW w:w="2077" w:type="dxa"/>
            <w:vMerge/>
          </w:tcPr>
          <w:p w:rsidR="008C20D6" w:rsidRDefault="008C20D6">
            <w:pPr>
              <w:snapToGrid w:val="0"/>
              <w:spacing w:line="400" w:lineRule="exact"/>
              <w:jc w:val="center"/>
              <w:rPr>
                <w:rFonts w:ascii="Times New Roman" w:hAnsi="Times New Roman" w:cs="Times New Roman"/>
              </w:rPr>
            </w:pPr>
          </w:p>
        </w:tc>
        <w:tc>
          <w:tcPr>
            <w:tcW w:w="1545" w:type="dxa"/>
            <w:vMerge/>
          </w:tcPr>
          <w:p w:rsidR="008C20D6" w:rsidRDefault="008C20D6">
            <w:pPr>
              <w:snapToGrid w:val="0"/>
              <w:spacing w:line="400" w:lineRule="exact"/>
              <w:jc w:val="center"/>
              <w:rPr>
                <w:rFonts w:ascii="Times New Roman" w:hAnsi="Times New Roman" w:cs="Times New Roman"/>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学习如何计算串联、并联和混联电路的总阻抗</w:t>
            </w: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917" w:type="dxa"/>
            <w:vAlign w:val="center"/>
          </w:tcPr>
          <w:p w:rsidR="008C20D6" w:rsidRDefault="00000000">
            <w:pPr>
              <w:snapToGrid w:val="0"/>
              <w:spacing w:line="400" w:lineRule="exact"/>
              <w:jc w:val="center"/>
              <w:rPr>
                <w:rFonts w:ascii="Times New Roman" w:hAnsi="Times New Roman" w:cs="Times New Roman"/>
                <w:sz w:val="22"/>
              </w:rPr>
            </w:pPr>
            <w:r>
              <w:rPr>
                <w:rFonts w:ascii="Times New Roman" w:hAnsi="Times New Roman" w:cs="Times New Roman"/>
                <w:sz w:val="22"/>
                <w:szCs w:val="21"/>
              </w:rPr>
              <w:t>课程目标</w:t>
            </w:r>
            <w:r>
              <w:rPr>
                <w:rFonts w:ascii="Times New Roman" w:hAnsi="Times New Roman" w:cs="Times New Roman"/>
                <w:sz w:val="22"/>
                <w:szCs w:val="21"/>
              </w:rPr>
              <w:t>1</w:t>
            </w:r>
          </w:p>
        </w:tc>
      </w:tr>
      <w:tr w:rsidR="008C20D6">
        <w:trPr>
          <w:trHeight w:val="416"/>
        </w:trPr>
        <w:tc>
          <w:tcPr>
            <w:tcW w:w="504" w:type="dxa"/>
            <w:vMerge/>
          </w:tcPr>
          <w:p w:rsidR="008C20D6" w:rsidRDefault="008C20D6">
            <w:pPr>
              <w:snapToGrid w:val="0"/>
              <w:spacing w:line="400" w:lineRule="exact"/>
              <w:jc w:val="center"/>
              <w:rPr>
                <w:rFonts w:ascii="Times New Roman" w:hAnsi="Times New Roman" w:cs="Times New Roman"/>
                <w:sz w:val="22"/>
              </w:rPr>
            </w:pPr>
          </w:p>
        </w:tc>
        <w:tc>
          <w:tcPr>
            <w:tcW w:w="2077" w:type="dxa"/>
            <w:vMerge/>
          </w:tcPr>
          <w:p w:rsidR="008C20D6" w:rsidRDefault="008C20D6">
            <w:pPr>
              <w:snapToGrid w:val="0"/>
              <w:spacing w:line="400" w:lineRule="exact"/>
              <w:jc w:val="center"/>
              <w:rPr>
                <w:rFonts w:ascii="Times New Roman" w:hAnsi="Times New Roman" w:cs="Times New Roman"/>
                <w:sz w:val="22"/>
              </w:rPr>
            </w:pPr>
          </w:p>
        </w:tc>
        <w:tc>
          <w:tcPr>
            <w:tcW w:w="1545" w:type="dxa"/>
            <w:vMerge/>
          </w:tcPr>
          <w:p w:rsidR="008C20D6" w:rsidRDefault="008C20D6">
            <w:pPr>
              <w:snapToGrid w:val="0"/>
              <w:spacing w:line="400" w:lineRule="exact"/>
              <w:jc w:val="center"/>
              <w:rPr>
                <w:rFonts w:ascii="Times New Roman" w:hAnsi="Times New Roman" w:cs="Times New Roman"/>
                <w:sz w:val="22"/>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3.</w:t>
            </w:r>
            <w:r>
              <w:rPr>
                <w:rFonts w:ascii="Times New Roman" w:eastAsia="宋体" w:hAnsi="Times New Roman" w:cs="Times New Roman"/>
                <w:kern w:val="0"/>
                <w:szCs w:val="21"/>
              </w:rPr>
              <w:t>验证串联、并联和混联电路的阻抗特性</w:t>
            </w: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687"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843" w:type="dxa"/>
            <w:vMerge/>
            <w:vAlign w:val="center"/>
          </w:tcPr>
          <w:p w:rsidR="008C20D6" w:rsidRDefault="008C20D6">
            <w:pPr>
              <w:snapToGrid w:val="0"/>
              <w:spacing w:line="400" w:lineRule="exact"/>
              <w:jc w:val="center"/>
              <w:rPr>
                <w:rFonts w:ascii="Times New Roman" w:hAnsi="Times New Roman" w:cs="Times New Roman"/>
                <w:sz w:val="22"/>
              </w:rPr>
            </w:pPr>
          </w:p>
        </w:tc>
        <w:tc>
          <w:tcPr>
            <w:tcW w:w="917" w:type="dxa"/>
            <w:vAlign w:val="center"/>
          </w:tcPr>
          <w:p w:rsidR="008C20D6" w:rsidRDefault="00000000">
            <w:pPr>
              <w:snapToGrid w:val="0"/>
              <w:spacing w:line="400" w:lineRule="exact"/>
              <w:jc w:val="center"/>
              <w:rPr>
                <w:rFonts w:ascii="Times New Roman" w:hAnsi="Times New Roman" w:cs="Times New Roman"/>
                <w:sz w:val="22"/>
              </w:rPr>
            </w:pPr>
            <w:r>
              <w:rPr>
                <w:rFonts w:ascii="Times New Roman" w:hAnsi="Times New Roman" w:cs="Times New Roman"/>
                <w:sz w:val="22"/>
                <w:szCs w:val="21"/>
              </w:rPr>
              <w:t>课程目标</w:t>
            </w:r>
            <w:r>
              <w:rPr>
                <w:rFonts w:ascii="Times New Roman" w:hAnsi="Times New Roman" w:cs="Times New Roman"/>
                <w:sz w:val="22"/>
                <w:szCs w:val="21"/>
              </w:rPr>
              <w:t>2</w:t>
            </w:r>
          </w:p>
        </w:tc>
      </w:tr>
      <w:tr w:rsidR="008C20D6">
        <w:trPr>
          <w:trHeight w:val="269"/>
        </w:trPr>
        <w:tc>
          <w:tcPr>
            <w:tcW w:w="504"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6</w:t>
            </w:r>
          </w:p>
        </w:tc>
        <w:tc>
          <w:tcPr>
            <w:tcW w:w="2077"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6</w:t>
            </w:r>
            <w:r>
              <w:rPr>
                <w:rFonts w:ascii="Times New Roman" w:eastAsia="宋体" w:hAnsi="Times New Roman" w:cs="Times New Roman"/>
                <w:kern w:val="0"/>
                <w:szCs w:val="21"/>
              </w:rPr>
              <w:t>：晶体管共射极单管放大器</w:t>
            </w:r>
          </w:p>
        </w:tc>
        <w:tc>
          <w:tcPr>
            <w:tcW w:w="1545" w:type="dxa"/>
            <w:vMerge w:val="restart"/>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理解晶体管的工作原理</w:t>
            </w:r>
          </w:p>
        </w:tc>
        <w:tc>
          <w:tcPr>
            <w:tcW w:w="68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基础性</w:t>
            </w:r>
          </w:p>
        </w:tc>
        <w:tc>
          <w:tcPr>
            <w:tcW w:w="687"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269"/>
        </w:trPr>
        <w:tc>
          <w:tcPr>
            <w:tcW w:w="504" w:type="dxa"/>
            <w:vMerge/>
          </w:tcPr>
          <w:p w:rsidR="008C20D6" w:rsidRDefault="008C20D6">
            <w:pPr>
              <w:snapToGrid w:val="0"/>
              <w:jc w:val="center"/>
              <w:rPr>
                <w:rFonts w:ascii="Times New Roman" w:eastAsia="宋体" w:hAnsi="Times New Roman" w:cs="Times New Roman"/>
                <w:kern w:val="0"/>
                <w:szCs w:val="21"/>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掌握共射极单管放大器的设计与分析</w:t>
            </w: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1</w:t>
            </w:r>
          </w:p>
        </w:tc>
      </w:tr>
      <w:tr w:rsidR="008C20D6">
        <w:trPr>
          <w:trHeight w:val="269"/>
        </w:trPr>
        <w:tc>
          <w:tcPr>
            <w:tcW w:w="504" w:type="dxa"/>
            <w:vMerge/>
          </w:tcPr>
          <w:p w:rsidR="008C20D6" w:rsidRDefault="008C20D6">
            <w:pPr>
              <w:snapToGrid w:val="0"/>
              <w:jc w:val="center"/>
              <w:rPr>
                <w:rFonts w:ascii="Times New Roman" w:eastAsia="宋体" w:hAnsi="Times New Roman" w:cs="Times New Roman"/>
                <w:kern w:val="0"/>
                <w:szCs w:val="21"/>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3.</w:t>
            </w:r>
            <w:r>
              <w:rPr>
                <w:rFonts w:ascii="Times New Roman" w:eastAsia="宋体" w:hAnsi="Times New Roman" w:cs="Times New Roman"/>
                <w:kern w:val="0"/>
                <w:szCs w:val="21"/>
              </w:rPr>
              <w:t>验证共射极单管放大器的性能</w:t>
            </w: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2</w:t>
            </w:r>
          </w:p>
        </w:tc>
      </w:tr>
      <w:tr w:rsidR="008C20D6">
        <w:trPr>
          <w:trHeight w:val="403"/>
        </w:trPr>
        <w:tc>
          <w:tcPr>
            <w:tcW w:w="504"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7</w:t>
            </w:r>
          </w:p>
        </w:tc>
        <w:tc>
          <w:tcPr>
            <w:tcW w:w="2077"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7</w:t>
            </w:r>
            <w:r>
              <w:rPr>
                <w:rFonts w:ascii="Times New Roman" w:eastAsia="宋体" w:hAnsi="Times New Roman" w:cs="Times New Roman"/>
                <w:kern w:val="0"/>
                <w:szCs w:val="21"/>
              </w:rPr>
              <w:t>：反相、同相比例运算电路设计</w:t>
            </w:r>
          </w:p>
        </w:tc>
        <w:tc>
          <w:tcPr>
            <w:tcW w:w="1545"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掌握集成运算放大器的正确使用方法，集成运放放大器的调试和技术指标测量方法</w:t>
            </w:r>
          </w:p>
        </w:tc>
        <w:tc>
          <w:tcPr>
            <w:tcW w:w="687" w:type="dxa"/>
            <w:vMerge w:val="restart"/>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设计性</w:t>
            </w:r>
          </w:p>
        </w:tc>
        <w:tc>
          <w:tcPr>
            <w:tcW w:w="68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3</w:t>
            </w:r>
          </w:p>
        </w:tc>
      </w:tr>
      <w:tr w:rsidR="008C20D6">
        <w:trPr>
          <w:trHeight w:val="403"/>
        </w:trPr>
        <w:tc>
          <w:tcPr>
            <w:tcW w:w="504" w:type="dxa"/>
            <w:vMerge/>
          </w:tcPr>
          <w:p w:rsidR="008C20D6" w:rsidRDefault="008C20D6">
            <w:pPr>
              <w:snapToGrid w:val="0"/>
              <w:jc w:val="center"/>
              <w:rPr>
                <w:rFonts w:ascii="Times New Roman" w:eastAsia="宋体" w:hAnsi="Times New Roman" w:cs="Times New Roman"/>
                <w:kern w:val="0"/>
                <w:szCs w:val="21"/>
              </w:rPr>
            </w:pPr>
          </w:p>
        </w:tc>
        <w:tc>
          <w:tcPr>
            <w:tcW w:w="2077" w:type="dxa"/>
            <w:vMerge/>
          </w:tcPr>
          <w:p w:rsidR="008C20D6" w:rsidRDefault="008C20D6">
            <w:pPr>
              <w:snapToGrid w:val="0"/>
              <w:jc w:val="center"/>
              <w:rPr>
                <w:rFonts w:ascii="Times New Roman" w:eastAsia="宋体" w:hAnsi="Times New Roman" w:cs="Times New Roman"/>
                <w:kern w:val="0"/>
                <w:szCs w:val="21"/>
              </w:rPr>
            </w:pPr>
          </w:p>
        </w:tc>
        <w:tc>
          <w:tcPr>
            <w:tcW w:w="1545" w:type="dxa"/>
            <w:vMerge/>
          </w:tcPr>
          <w:p w:rsidR="008C20D6" w:rsidRDefault="008C20D6">
            <w:pPr>
              <w:snapToGrid w:val="0"/>
              <w:jc w:val="center"/>
              <w:rPr>
                <w:rFonts w:ascii="Times New Roman" w:eastAsia="宋体" w:hAnsi="Times New Roman" w:cs="Times New Roman"/>
                <w:kern w:val="0"/>
                <w:szCs w:val="21"/>
              </w:rPr>
            </w:pP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研究由集成运算放大器组成的比例运算电路的功能</w:t>
            </w: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687"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843" w:type="dxa"/>
            <w:vMerge/>
            <w:vAlign w:val="center"/>
          </w:tcPr>
          <w:p w:rsidR="008C20D6" w:rsidRDefault="008C20D6">
            <w:pPr>
              <w:snapToGrid w:val="0"/>
              <w:jc w:val="center"/>
              <w:rPr>
                <w:rFonts w:ascii="Times New Roman" w:eastAsia="宋体" w:hAnsi="Times New Roman" w:cs="Times New Roman"/>
                <w:kern w:val="0"/>
                <w:szCs w:val="21"/>
              </w:rPr>
            </w:pPr>
          </w:p>
        </w:tc>
        <w:tc>
          <w:tcPr>
            <w:tcW w:w="917" w:type="dxa"/>
            <w:vMerge/>
            <w:vAlign w:val="center"/>
          </w:tcPr>
          <w:p w:rsidR="008C20D6" w:rsidRDefault="008C20D6">
            <w:pPr>
              <w:snapToGrid w:val="0"/>
              <w:jc w:val="center"/>
              <w:rPr>
                <w:rFonts w:ascii="Times New Roman" w:eastAsia="宋体" w:hAnsi="Times New Roman" w:cs="Times New Roman"/>
                <w:kern w:val="0"/>
                <w:szCs w:val="21"/>
              </w:rPr>
            </w:pPr>
          </w:p>
        </w:tc>
      </w:tr>
      <w:tr w:rsidR="008C20D6">
        <w:trPr>
          <w:trHeight w:val="234"/>
        </w:trPr>
        <w:tc>
          <w:tcPr>
            <w:tcW w:w="504"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8</w:t>
            </w:r>
          </w:p>
        </w:tc>
        <w:tc>
          <w:tcPr>
            <w:tcW w:w="2077" w:type="dxa"/>
            <w:vMerge w:val="restart"/>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w:t>
            </w:r>
            <w:r>
              <w:rPr>
                <w:rFonts w:ascii="Times New Roman" w:eastAsia="宋体" w:hAnsi="Times New Roman" w:cs="Times New Roman"/>
                <w:kern w:val="0"/>
                <w:szCs w:val="21"/>
              </w:rPr>
              <w:t>8</w:t>
            </w:r>
            <w:r>
              <w:rPr>
                <w:rFonts w:ascii="Times New Roman" w:eastAsia="宋体" w:hAnsi="Times New Roman" w:cs="Times New Roman"/>
                <w:kern w:val="0"/>
                <w:szCs w:val="21"/>
              </w:rPr>
              <w:t>：组合逻辑电路的设计</w:t>
            </w:r>
          </w:p>
        </w:tc>
        <w:tc>
          <w:tcPr>
            <w:tcW w:w="1545" w:type="dxa"/>
            <w:vMerge w:val="restart"/>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实验教材</w:t>
            </w:r>
          </w:p>
        </w:tc>
        <w:tc>
          <w:tcPr>
            <w:tcW w:w="5274" w:type="dxa"/>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掌握中规模集成电路逻辑器件如</w:t>
            </w:r>
            <w:r>
              <w:rPr>
                <w:rFonts w:ascii="Times New Roman" w:eastAsia="宋体" w:hAnsi="Times New Roman" w:cs="Times New Roman"/>
                <w:kern w:val="0"/>
                <w:szCs w:val="21"/>
              </w:rPr>
              <w:t>74LS00</w:t>
            </w:r>
            <w:r>
              <w:rPr>
                <w:rFonts w:ascii="Times New Roman" w:eastAsia="宋体" w:hAnsi="Times New Roman" w:cs="Times New Roman"/>
                <w:kern w:val="0"/>
                <w:szCs w:val="21"/>
              </w:rPr>
              <w:t>与非门完成组合逻辑电路设计</w:t>
            </w:r>
          </w:p>
        </w:tc>
        <w:tc>
          <w:tcPr>
            <w:tcW w:w="68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设计性</w:t>
            </w:r>
          </w:p>
        </w:tc>
        <w:tc>
          <w:tcPr>
            <w:tcW w:w="687"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必做</w:t>
            </w:r>
          </w:p>
        </w:tc>
        <w:tc>
          <w:tcPr>
            <w:tcW w:w="843" w:type="dxa"/>
            <w:vMerge w:val="restart"/>
            <w:vAlign w:val="center"/>
          </w:tcPr>
          <w:p w:rsidR="008C20D6" w:rsidRDefault="008C20D6">
            <w:pPr>
              <w:snapToGrid w:val="0"/>
              <w:jc w:val="center"/>
              <w:rPr>
                <w:rFonts w:ascii="Times New Roman" w:eastAsia="宋体" w:hAnsi="Times New Roman" w:cs="Times New Roman"/>
                <w:kern w:val="0"/>
                <w:szCs w:val="21"/>
              </w:rPr>
            </w:pPr>
          </w:p>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Pr>
                <w:rFonts w:ascii="Times New Roman" w:eastAsia="宋体" w:hAnsi="Times New Roman" w:cs="Times New Roman"/>
                <w:kern w:val="0"/>
                <w:szCs w:val="21"/>
              </w:rPr>
              <w:t>人</w:t>
            </w:r>
          </w:p>
        </w:tc>
        <w:tc>
          <w:tcPr>
            <w:tcW w:w="843"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实验指导</w:t>
            </w:r>
          </w:p>
        </w:tc>
        <w:tc>
          <w:tcPr>
            <w:tcW w:w="917" w:type="dxa"/>
            <w:vMerge w:val="restart"/>
            <w:vAlign w:val="center"/>
          </w:tcPr>
          <w:p w:rsidR="008C20D6" w:rsidRDefault="00000000">
            <w:pPr>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课程目标</w:t>
            </w:r>
            <w:r>
              <w:rPr>
                <w:rFonts w:ascii="Times New Roman" w:eastAsia="宋体" w:hAnsi="Times New Roman" w:cs="Times New Roman"/>
                <w:kern w:val="0"/>
                <w:szCs w:val="21"/>
              </w:rPr>
              <w:t>3</w:t>
            </w:r>
          </w:p>
        </w:tc>
      </w:tr>
      <w:tr w:rsidR="008C20D6">
        <w:trPr>
          <w:trHeight w:val="90"/>
        </w:trPr>
        <w:tc>
          <w:tcPr>
            <w:tcW w:w="504" w:type="dxa"/>
            <w:vMerge/>
          </w:tcPr>
          <w:p w:rsidR="008C20D6" w:rsidRDefault="008C20D6">
            <w:pPr>
              <w:spacing w:line="360" w:lineRule="auto"/>
              <w:jc w:val="center"/>
              <w:rPr>
                <w:rFonts w:ascii="Times New Roman" w:eastAsia="宋体" w:hAnsi="Times New Roman" w:cs="Times New Roman"/>
                <w:kern w:val="0"/>
                <w:sz w:val="20"/>
                <w:szCs w:val="21"/>
              </w:rPr>
            </w:pPr>
          </w:p>
        </w:tc>
        <w:tc>
          <w:tcPr>
            <w:tcW w:w="2077" w:type="dxa"/>
            <w:vMerge/>
          </w:tcPr>
          <w:p w:rsidR="008C20D6" w:rsidRDefault="008C20D6">
            <w:pPr>
              <w:spacing w:line="360" w:lineRule="auto"/>
              <w:jc w:val="center"/>
              <w:rPr>
                <w:rFonts w:ascii="Times New Roman" w:eastAsia="宋体" w:hAnsi="Times New Roman" w:cs="Times New Roman"/>
                <w:kern w:val="0"/>
                <w:sz w:val="20"/>
                <w:szCs w:val="21"/>
              </w:rPr>
            </w:pPr>
          </w:p>
        </w:tc>
        <w:tc>
          <w:tcPr>
            <w:tcW w:w="1545" w:type="dxa"/>
            <w:vMerge/>
          </w:tcPr>
          <w:p w:rsidR="008C20D6" w:rsidRDefault="008C20D6">
            <w:pPr>
              <w:pStyle w:val="Default"/>
              <w:jc w:val="center"/>
              <w:rPr>
                <w:color w:val="auto"/>
              </w:rPr>
            </w:pPr>
          </w:p>
        </w:tc>
        <w:tc>
          <w:tcPr>
            <w:tcW w:w="5274" w:type="dxa"/>
            <w:vAlign w:val="center"/>
          </w:tcPr>
          <w:p w:rsidR="008C20D6" w:rsidRDefault="00000000">
            <w:pPr>
              <w:snapToGrid w:val="0"/>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2. </w:t>
            </w:r>
            <w:r>
              <w:rPr>
                <w:rFonts w:ascii="Times New Roman" w:eastAsia="宋体" w:hAnsi="Times New Roman" w:cs="Times New Roman" w:hint="eastAsia"/>
                <w:kern w:val="0"/>
                <w:szCs w:val="21"/>
              </w:rPr>
              <w:t>获得组合逻辑电路的设计、安装调试方法</w:t>
            </w:r>
          </w:p>
        </w:tc>
        <w:tc>
          <w:tcPr>
            <w:tcW w:w="687" w:type="dxa"/>
            <w:vMerge/>
          </w:tcPr>
          <w:p w:rsidR="008C20D6" w:rsidRDefault="008C20D6">
            <w:pPr>
              <w:spacing w:line="360" w:lineRule="auto"/>
              <w:jc w:val="center"/>
              <w:rPr>
                <w:rFonts w:ascii="Times New Roman" w:eastAsia="宋体" w:hAnsi="Times New Roman" w:cs="Times New Roman"/>
                <w:kern w:val="0"/>
                <w:sz w:val="20"/>
                <w:szCs w:val="21"/>
              </w:rPr>
            </w:pPr>
          </w:p>
        </w:tc>
        <w:tc>
          <w:tcPr>
            <w:tcW w:w="843" w:type="dxa"/>
            <w:vMerge/>
          </w:tcPr>
          <w:p w:rsidR="008C20D6" w:rsidRDefault="008C20D6">
            <w:pPr>
              <w:spacing w:line="360" w:lineRule="auto"/>
              <w:jc w:val="center"/>
              <w:rPr>
                <w:rFonts w:ascii="Times New Roman" w:eastAsia="宋体" w:hAnsi="Times New Roman" w:cs="Times New Roman"/>
                <w:kern w:val="0"/>
                <w:sz w:val="20"/>
                <w:szCs w:val="21"/>
              </w:rPr>
            </w:pPr>
          </w:p>
        </w:tc>
        <w:tc>
          <w:tcPr>
            <w:tcW w:w="687" w:type="dxa"/>
            <w:vMerge/>
          </w:tcPr>
          <w:p w:rsidR="008C20D6" w:rsidRDefault="008C20D6">
            <w:pPr>
              <w:adjustRightInd w:val="0"/>
              <w:snapToGrid w:val="0"/>
              <w:jc w:val="center"/>
              <w:rPr>
                <w:rFonts w:ascii="Times New Roman" w:eastAsia="宋体" w:hAnsi="Times New Roman" w:cs="Times New Roman"/>
                <w:szCs w:val="21"/>
              </w:rPr>
            </w:pPr>
          </w:p>
        </w:tc>
        <w:tc>
          <w:tcPr>
            <w:tcW w:w="843" w:type="dxa"/>
            <w:vMerge/>
          </w:tcPr>
          <w:p w:rsidR="008C20D6" w:rsidRDefault="008C20D6">
            <w:pPr>
              <w:spacing w:line="360" w:lineRule="auto"/>
              <w:jc w:val="center"/>
              <w:rPr>
                <w:rFonts w:ascii="Times New Roman" w:eastAsia="宋体" w:hAnsi="Times New Roman" w:cs="Times New Roman"/>
                <w:kern w:val="0"/>
                <w:sz w:val="20"/>
                <w:szCs w:val="21"/>
              </w:rPr>
            </w:pPr>
          </w:p>
        </w:tc>
        <w:tc>
          <w:tcPr>
            <w:tcW w:w="843" w:type="dxa"/>
            <w:vMerge/>
          </w:tcPr>
          <w:p w:rsidR="008C20D6" w:rsidRDefault="008C20D6">
            <w:pPr>
              <w:spacing w:line="360" w:lineRule="auto"/>
              <w:jc w:val="center"/>
              <w:rPr>
                <w:rFonts w:ascii="Times New Roman" w:eastAsia="宋体" w:hAnsi="Times New Roman" w:cs="Times New Roman"/>
                <w:kern w:val="0"/>
                <w:sz w:val="20"/>
                <w:szCs w:val="21"/>
              </w:rPr>
            </w:pPr>
          </w:p>
        </w:tc>
        <w:tc>
          <w:tcPr>
            <w:tcW w:w="917" w:type="dxa"/>
            <w:vMerge/>
          </w:tcPr>
          <w:p w:rsidR="008C20D6" w:rsidRDefault="008C20D6">
            <w:pPr>
              <w:spacing w:line="360" w:lineRule="auto"/>
              <w:jc w:val="center"/>
              <w:rPr>
                <w:rFonts w:ascii="Times New Roman" w:eastAsia="宋体" w:hAnsi="Times New Roman" w:cs="Times New Roman"/>
                <w:kern w:val="0"/>
                <w:sz w:val="20"/>
                <w:szCs w:val="21"/>
              </w:rPr>
            </w:pPr>
          </w:p>
        </w:tc>
      </w:tr>
    </w:tbl>
    <w:p w:rsidR="008C20D6" w:rsidRDefault="00000000">
      <w:pPr>
        <w:widowControl/>
        <w:spacing w:line="360" w:lineRule="auto"/>
        <w:jc w:val="left"/>
        <w:rPr>
          <w:rFonts w:ascii="Times New Roman" w:hAnsi="Times New Roman" w:cs="Times New Roman"/>
        </w:rPr>
        <w:sectPr w:rsidR="008C20D6">
          <w:pgSz w:w="16838" w:h="11906" w:orient="landscape"/>
          <w:pgMar w:top="1417" w:right="1417" w:bottom="1417" w:left="1417" w:header="851" w:footer="992" w:gutter="0"/>
          <w:cols w:space="425"/>
          <w:docGrid w:linePitch="312"/>
        </w:sectPr>
      </w:pPr>
      <w:r>
        <w:rPr>
          <w:rFonts w:ascii="Times New Roman" w:hAnsi="Times New Roman" w:cs="Times New Roman"/>
        </w:rPr>
        <w:br w:type="page"/>
      </w:r>
    </w:p>
    <w:p w:rsidR="008C20D6"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四、</w:t>
      </w:r>
      <w:r>
        <w:rPr>
          <w:rFonts w:ascii="Times New Roman" w:eastAsia="黑体" w:hAnsi="Times New Roman" w:cs="Times New Roman"/>
          <w:kern w:val="0"/>
        </w:rPr>
        <w:t>课程考核</w:t>
      </w:r>
    </w:p>
    <w:p w:rsidR="008C20D6"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8C20D6" w:rsidRDefault="00000000">
      <w:pPr>
        <w:pStyle w:val="a7"/>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4-1 </w:t>
      </w:r>
      <w:r>
        <w:rPr>
          <w:rFonts w:ascii="Times New Roman" w:cs="Times New Roman" w:hint="eastAsia"/>
          <w:b/>
          <w:sz w:val="21"/>
          <w:szCs w:val="21"/>
        </w:rPr>
        <w:t>课程目标、考核内容与考核方式对应关系</w:t>
      </w:r>
    </w:p>
    <w:tbl>
      <w:tblPr>
        <w:tblW w:w="9307"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3981"/>
        <w:gridCol w:w="1821"/>
        <w:gridCol w:w="1204"/>
        <w:gridCol w:w="1277"/>
      </w:tblGrid>
      <w:tr w:rsidR="008C20D6">
        <w:trPr>
          <w:trHeight w:val="623"/>
        </w:trPr>
        <w:tc>
          <w:tcPr>
            <w:tcW w:w="1024" w:type="dxa"/>
            <w:tcBorders>
              <w:tl2br w:val="nil"/>
              <w:tr2bl w:val="nil"/>
            </w:tcBorders>
            <w:vAlign w:val="center"/>
          </w:tcPr>
          <w:p w:rsidR="008C20D6" w:rsidRPr="00E05109" w:rsidRDefault="00000000">
            <w:pPr>
              <w:pStyle w:val="TableParagraph"/>
              <w:kinsoku w:val="0"/>
              <w:overflowPunct w:val="0"/>
              <w:spacing w:before="15"/>
              <w:jc w:val="center"/>
              <w:rPr>
                <w:rFonts w:asciiTheme="majorEastAsia" w:eastAsiaTheme="majorEastAsia" w:hAnsiTheme="majorEastAsia" w:cs="明黑等宽" w:hint="default"/>
                <w:bCs/>
                <w:sz w:val="22"/>
                <w:szCs w:val="22"/>
              </w:rPr>
            </w:pPr>
            <w:r w:rsidRPr="00E05109">
              <w:rPr>
                <w:rFonts w:asciiTheme="majorEastAsia" w:eastAsiaTheme="majorEastAsia" w:hAnsiTheme="majorEastAsia" w:cs="明黑等宽"/>
                <w:bCs/>
                <w:sz w:val="22"/>
                <w:szCs w:val="22"/>
              </w:rPr>
              <w:t>课程目标</w:t>
            </w:r>
          </w:p>
        </w:tc>
        <w:tc>
          <w:tcPr>
            <w:tcW w:w="3981" w:type="dxa"/>
            <w:tcBorders>
              <w:tl2br w:val="nil"/>
              <w:tr2bl w:val="nil"/>
            </w:tcBorders>
            <w:vAlign w:val="center"/>
          </w:tcPr>
          <w:p w:rsidR="008C20D6" w:rsidRPr="00E05109" w:rsidRDefault="00000000">
            <w:pPr>
              <w:pStyle w:val="TableParagraph"/>
              <w:kinsoku w:val="0"/>
              <w:overflowPunct w:val="0"/>
              <w:spacing w:before="15"/>
              <w:jc w:val="center"/>
              <w:rPr>
                <w:rFonts w:asciiTheme="majorEastAsia" w:eastAsiaTheme="majorEastAsia" w:hAnsiTheme="majorEastAsia" w:cs="明黑等宽" w:hint="default"/>
                <w:bCs/>
                <w:sz w:val="22"/>
                <w:szCs w:val="22"/>
              </w:rPr>
            </w:pPr>
            <w:r w:rsidRPr="00E05109">
              <w:rPr>
                <w:rFonts w:asciiTheme="majorEastAsia" w:eastAsiaTheme="majorEastAsia" w:hAnsiTheme="majorEastAsia" w:cs="明黑等宽"/>
                <w:bCs/>
                <w:sz w:val="22"/>
                <w:szCs w:val="22"/>
              </w:rPr>
              <w:t>考核内容</w:t>
            </w:r>
          </w:p>
        </w:tc>
        <w:tc>
          <w:tcPr>
            <w:tcW w:w="1821" w:type="dxa"/>
            <w:tcBorders>
              <w:tl2br w:val="nil"/>
              <w:tr2bl w:val="nil"/>
            </w:tcBorders>
            <w:vAlign w:val="center"/>
          </w:tcPr>
          <w:p w:rsidR="008C20D6" w:rsidRPr="00E05109" w:rsidRDefault="00000000">
            <w:pPr>
              <w:pStyle w:val="TableParagraph"/>
              <w:kinsoku w:val="0"/>
              <w:overflowPunct w:val="0"/>
              <w:spacing w:before="15"/>
              <w:ind w:left="129"/>
              <w:jc w:val="center"/>
              <w:rPr>
                <w:rFonts w:asciiTheme="majorEastAsia" w:eastAsiaTheme="majorEastAsia" w:hAnsiTheme="majorEastAsia" w:cs="明黑等宽" w:hint="default"/>
                <w:bCs/>
                <w:sz w:val="22"/>
                <w:szCs w:val="22"/>
              </w:rPr>
            </w:pPr>
            <w:r w:rsidRPr="00E05109">
              <w:rPr>
                <w:rFonts w:asciiTheme="majorEastAsia" w:eastAsiaTheme="majorEastAsia" w:hAnsiTheme="majorEastAsia" w:cs="明黑等宽"/>
                <w:bCs/>
                <w:sz w:val="22"/>
                <w:szCs w:val="22"/>
              </w:rPr>
              <w:t>所属</w:t>
            </w:r>
          </w:p>
          <w:p w:rsidR="008C20D6" w:rsidRPr="00E05109" w:rsidRDefault="00000000">
            <w:pPr>
              <w:pStyle w:val="TableParagraph"/>
              <w:kinsoku w:val="0"/>
              <w:overflowPunct w:val="0"/>
              <w:spacing w:before="30" w:line="277" w:lineRule="exact"/>
              <w:ind w:left="129"/>
              <w:jc w:val="center"/>
              <w:rPr>
                <w:rFonts w:asciiTheme="majorEastAsia" w:eastAsiaTheme="majorEastAsia" w:hAnsiTheme="majorEastAsia" w:cs="明黑等宽" w:hint="default"/>
                <w:bCs/>
                <w:sz w:val="22"/>
                <w:szCs w:val="22"/>
              </w:rPr>
            </w:pPr>
            <w:r w:rsidRPr="00E05109">
              <w:rPr>
                <w:rFonts w:asciiTheme="majorEastAsia" w:eastAsiaTheme="majorEastAsia" w:hAnsiTheme="majorEastAsia" w:cs="明黑等宽"/>
                <w:bCs/>
                <w:sz w:val="22"/>
                <w:szCs w:val="22"/>
              </w:rPr>
              <w:t>学习项目</w:t>
            </w:r>
          </w:p>
        </w:tc>
        <w:tc>
          <w:tcPr>
            <w:tcW w:w="1204" w:type="dxa"/>
            <w:tcBorders>
              <w:tl2br w:val="nil"/>
              <w:tr2bl w:val="nil"/>
            </w:tcBorders>
            <w:vAlign w:val="center"/>
          </w:tcPr>
          <w:p w:rsidR="008C20D6" w:rsidRPr="00E05109" w:rsidRDefault="00000000">
            <w:pPr>
              <w:pStyle w:val="TableParagraph"/>
              <w:kinsoku w:val="0"/>
              <w:overflowPunct w:val="0"/>
              <w:spacing w:before="171"/>
              <w:ind w:left="185" w:right="177"/>
              <w:jc w:val="both"/>
              <w:rPr>
                <w:rFonts w:asciiTheme="majorEastAsia" w:eastAsiaTheme="majorEastAsia" w:hAnsiTheme="majorEastAsia" w:cs="明黑等宽" w:hint="default"/>
                <w:bCs/>
                <w:sz w:val="22"/>
                <w:szCs w:val="22"/>
              </w:rPr>
            </w:pPr>
            <w:proofErr w:type="gramStart"/>
            <w:r w:rsidRPr="00E05109">
              <w:rPr>
                <w:rFonts w:asciiTheme="majorEastAsia" w:eastAsiaTheme="majorEastAsia" w:hAnsiTheme="majorEastAsia" w:cs="明黑等宽"/>
                <w:bCs/>
                <w:sz w:val="22"/>
                <w:szCs w:val="22"/>
              </w:rPr>
              <w:t>考核占</w:t>
            </w:r>
            <w:proofErr w:type="gramEnd"/>
            <w:r w:rsidRPr="00E05109">
              <w:rPr>
                <w:rFonts w:asciiTheme="majorEastAsia" w:eastAsiaTheme="majorEastAsia" w:hAnsiTheme="majorEastAsia" w:cs="明黑等宽"/>
                <w:bCs/>
                <w:sz w:val="22"/>
                <w:szCs w:val="22"/>
              </w:rPr>
              <w:t>比</w:t>
            </w:r>
          </w:p>
        </w:tc>
        <w:tc>
          <w:tcPr>
            <w:tcW w:w="1277" w:type="dxa"/>
            <w:tcBorders>
              <w:tl2br w:val="nil"/>
              <w:tr2bl w:val="nil"/>
            </w:tcBorders>
            <w:vAlign w:val="center"/>
          </w:tcPr>
          <w:p w:rsidR="008C20D6" w:rsidRPr="00E05109" w:rsidRDefault="00000000">
            <w:pPr>
              <w:pStyle w:val="TableParagraph"/>
              <w:kinsoku w:val="0"/>
              <w:overflowPunct w:val="0"/>
              <w:spacing w:before="15"/>
              <w:ind w:left="201"/>
              <w:jc w:val="both"/>
              <w:rPr>
                <w:rFonts w:asciiTheme="majorEastAsia" w:eastAsiaTheme="majorEastAsia" w:hAnsiTheme="majorEastAsia" w:cs="明黑等宽" w:hint="default"/>
                <w:bCs/>
                <w:sz w:val="22"/>
                <w:szCs w:val="22"/>
              </w:rPr>
            </w:pPr>
            <w:r w:rsidRPr="00E05109">
              <w:rPr>
                <w:rFonts w:asciiTheme="majorEastAsia" w:eastAsiaTheme="majorEastAsia" w:hAnsiTheme="majorEastAsia" w:cs="明黑等宽"/>
                <w:bCs/>
                <w:sz w:val="22"/>
                <w:szCs w:val="22"/>
              </w:rPr>
              <w:t>考核方式</w:t>
            </w:r>
          </w:p>
        </w:tc>
      </w:tr>
      <w:tr w:rsidR="008C20D6">
        <w:trPr>
          <w:trHeight w:val="312"/>
        </w:trPr>
        <w:tc>
          <w:tcPr>
            <w:tcW w:w="1024" w:type="dxa"/>
            <w:vMerge w:val="restart"/>
            <w:tcBorders>
              <w:tl2br w:val="nil"/>
              <w:tr2bl w:val="nil"/>
            </w:tcBorders>
            <w:vAlign w:val="center"/>
          </w:tcPr>
          <w:p w:rsidR="008C20D6" w:rsidRPr="00E05109" w:rsidRDefault="00000000">
            <w:pPr>
              <w:pStyle w:val="TableParagraph"/>
              <w:kinsoku w:val="0"/>
              <w:overflowPunct w:val="0"/>
              <w:spacing w:line="278" w:lineRule="auto"/>
              <w:ind w:left="242" w:right="98" w:hanging="132"/>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课程目标 1</w:t>
            </w:r>
          </w:p>
        </w:tc>
        <w:tc>
          <w:tcPr>
            <w:tcW w:w="3981" w:type="dxa"/>
            <w:tcBorders>
              <w:tl2br w:val="nil"/>
              <w:tr2bl w:val="nil"/>
            </w:tcBorders>
          </w:tcPr>
          <w:p w:rsidR="008C20D6" w:rsidRPr="00E05109" w:rsidRDefault="00000000">
            <w:pPr>
              <w:pStyle w:val="TableParagraph"/>
              <w:kinsoku w:val="0"/>
              <w:overflowPunct w:val="0"/>
              <w:spacing w:before="23"/>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1.学习电阻器、理想直流恒压源、恒流源伏安特性曲线的测试方法（重点）</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1</w:t>
            </w:r>
          </w:p>
        </w:tc>
        <w:tc>
          <w:tcPr>
            <w:tcW w:w="1204" w:type="dxa"/>
            <w:vMerge w:val="restart"/>
            <w:tcBorders>
              <w:tl2br w:val="nil"/>
              <w:tr2bl w:val="nil"/>
            </w:tcBorders>
            <w:vAlign w:val="center"/>
          </w:tcPr>
          <w:p w:rsidR="008C20D6" w:rsidRPr="00E05109" w:rsidRDefault="00000000">
            <w:pPr>
              <w:pStyle w:val="TableParagraph"/>
              <w:kinsoku w:val="0"/>
              <w:overflowPunct w:val="0"/>
              <w:spacing w:before="23"/>
              <w:ind w:left="185" w:right="177"/>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Times New Roman"/>
                <w:bCs/>
                <w:sz w:val="21"/>
                <w:szCs w:val="21"/>
                <w:lang w:bidi="ar"/>
              </w:rPr>
              <w:t>39.2</w:t>
            </w:r>
            <w:r w:rsidRPr="00E05109">
              <w:rPr>
                <w:rFonts w:asciiTheme="majorEastAsia" w:eastAsiaTheme="majorEastAsia" w:hAnsiTheme="majorEastAsia" w:cs="Times New Roman" w:hint="default"/>
                <w:bCs/>
                <w:sz w:val="21"/>
                <w:szCs w:val="21"/>
                <w:lang w:bidi="ar"/>
              </w:rPr>
              <w:t>%</w:t>
            </w:r>
          </w:p>
        </w:tc>
        <w:tc>
          <w:tcPr>
            <w:tcW w:w="1277" w:type="dxa"/>
            <w:vMerge w:val="restart"/>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参与度、</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课堂表现</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、实验预习、实验操作、实验报告</w:t>
            </w:r>
          </w:p>
        </w:tc>
      </w:tr>
      <w:tr w:rsidR="008C20D6">
        <w:trPr>
          <w:trHeight w:val="311"/>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2"/>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2.学会正确处理实验数据，进行代数和计算，以验证基尔霍夫定律。</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2</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314"/>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3. 学会正确处理实验数据，进行代数和计算，以验证迭加原理是否成立。（直流电路）</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3</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314"/>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4.实验验证戴维宁定理和</w:t>
            </w:r>
            <w:proofErr w:type="gramStart"/>
            <w:r w:rsidRPr="00E05109">
              <w:rPr>
                <w:rFonts w:asciiTheme="majorEastAsia" w:eastAsiaTheme="majorEastAsia" w:hAnsiTheme="majorEastAsia" w:cs="方正小标宋_GBK"/>
                <w:bCs/>
                <w:sz w:val="21"/>
                <w:szCs w:val="21"/>
              </w:rPr>
              <w:t>诺顿</w:t>
            </w:r>
            <w:proofErr w:type="gramEnd"/>
            <w:r w:rsidRPr="00E05109">
              <w:rPr>
                <w:rFonts w:asciiTheme="majorEastAsia" w:eastAsiaTheme="majorEastAsia" w:hAnsiTheme="majorEastAsia" w:cs="方正小标宋_GBK"/>
                <w:bCs/>
                <w:sz w:val="21"/>
                <w:szCs w:val="21"/>
              </w:rPr>
              <w:t>定理，加深对等效电路概念的理解</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4</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434"/>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5. 加深对</w:t>
            </w:r>
            <w:r w:rsidRPr="00E05109">
              <w:rPr>
                <w:rFonts w:asciiTheme="majorEastAsia" w:eastAsiaTheme="majorEastAsia" w:hAnsiTheme="majorEastAsia" w:cs="方正小标宋_GBK" w:hint="default"/>
                <w:bCs/>
                <w:sz w:val="21"/>
                <w:szCs w:val="21"/>
              </w:rPr>
              <w:t>阻抗的概念和定义</w:t>
            </w:r>
            <w:r w:rsidRPr="00E05109">
              <w:rPr>
                <w:rFonts w:asciiTheme="majorEastAsia" w:eastAsiaTheme="majorEastAsia" w:hAnsiTheme="majorEastAsia" w:cs="方正小标宋_GBK"/>
                <w:bCs/>
                <w:sz w:val="21"/>
                <w:szCs w:val="21"/>
              </w:rPr>
              <w:t>的理解</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5</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434"/>
        </w:trPr>
        <w:tc>
          <w:tcPr>
            <w:tcW w:w="102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hint="default"/>
                <w:bCs/>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 xml:space="preserve">6. </w:t>
            </w:r>
            <w:r w:rsidRPr="00E05109">
              <w:rPr>
                <w:rFonts w:asciiTheme="majorEastAsia" w:eastAsiaTheme="majorEastAsia" w:hAnsiTheme="majorEastAsia" w:cs="方正小标宋_GBK" w:hint="default"/>
                <w:bCs/>
                <w:sz w:val="21"/>
                <w:szCs w:val="21"/>
              </w:rPr>
              <w:t>学习如何计算串联、并联和混联电路的总阻抗</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theme="minorBidi" w:hint="default"/>
                <w:bCs/>
                <w:kern w:val="2"/>
                <w:sz w:val="22"/>
                <w:szCs w:val="22"/>
              </w:rPr>
            </w:pPr>
            <w:r w:rsidRPr="00E05109">
              <w:rPr>
                <w:rFonts w:asciiTheme="majorEastAsia" w:eastAsiaTheme="majorEastAsia" w:hAnsiTheme="majorEastAsia" w:cstheme="minorBidi"/>
                <w:bCs/>
                <w:kern w:val="2"/>
                <w:sz w:val="22"/>
                <w:szCs w:val="22"/>
              </w:rPr>
              <w:t>5</w:t>
            </w:r>
          </w:p>
        </w:tc>
        <w:tc>
          <w:tcPr>
            <w:tcW w:w="120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2"/>
                <w:szCs w:val="22"/>
              </w:rPr>
            </w:pPr>
          </w:p>
        </w:tc>
      </w:tr>
      <w:tr w:rsidR="008C20D6">
        <w:trPr>
          <w:trHeight w:val="434"/>
        </w:trPr>
        <w:tc>
          <w:tcPr>
            <w:tcW w:w="102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2"/>
                <w:szCs w:val="22"/>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 xml:space="preserve">7. </w:t>
            </w:r>
            <w:r w:rsidRPr="00E05109">
              <w:rPr>
                <w:rFonts w:asciiTheme="majorEastAsia" w:eastAsiaTheme="majorEastAsia" w:hAnsiTheme="majorEastAsia" w:cs="方正小标宋_GBK" w:hint="default"/>
                <w:bCs/>
                <w:sz w:val="21"/>
                <w:szCs w:val="21"/>
              </w:rPr>
              <w:t>理解晶体管的工作原理</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theme="minorBidi" w:hint="default"/>
                <w:bCs/>
                <w:kern w:val="2"/>
                <w:sz w:val="22"/>
                <w:szCs w:val="22"/>
              </w:rPr>
            </w:pPr>
            <w:r w:rsidRPr="00E05109">
              <w:rPr>
                <w:rFonts w:asciiTheme="majorEastAsia" w:eastAsiaTheme="majorEastAsia" w:hAnsiTheme="majorEastAsia" w:cstheme="minorBidi"/>
                <w:bCs/>
                <w:kern w:val="2"/>
                <w:sz w:val="22"/>
                <w:szCs w:val="22"/>
              </w:rPr>
              <w:t>6</w:t>
            </w:r>
          </w:p>
        </w:tc>
        <w:tc>
          <w:tcPr>
            <w:tcW w:w="120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2"/>
                <w:szCs w:val="22"/>
              </w:rPr>
            </w:pPr>
          </w:p>
        </w:tc>
      </w:tr>
      <w:tr w:rsidR="008C20D6">
        <w:trPr>
          <w:trHeight w:val="434"/>
        </w:trPr>
        <w:tc>
          <w:tcPr>
            <w:tcW w:w="102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2"/>
                <w:szCs w:val="22"/>
              </w:rPr>
            </w:pPr>
          </w:p>
        </w:tc>
        <w:tc>
          <w:tcPr>
            <w:tcW w:w="3981" w:type="dxa"/>
            <w:tcBorders>
              <w:tl2br w:val="nil"/>
              <w:tr2bl w:val="nil"/>
            </w:tcBorders>
          </w:tcPr>
          <w:p w:rsidR="008C20D6" w:rsidRPr="00E05109" w:rsidRDefault="00000000">
            <w:pPr>
              <w:pStyle w:val="TableParagraph"/>
              <w:numPr>
                <w:ilvl w:val="0"/>
                <w:numId w:val="1"/>
              </w:numPr>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hint="default"/>
                <w:bCs/>
                <w:sz w:val="21"/>
                <w:szCs w:val="21"/>
              </w:rPr>
              <w:t>掌握共射极单管放大器的设计与分析</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theme="minorBidi" w:hint="default"/>
                <w:bCs/>
                <w:kern w:val="2"/>
                <w:sz w:val="22"/>
                <w:szCs w:val="22"/>
              </w:rPr>
            </w:pPr>
            <w:r w:rsidRPr="00E05109">
              <w:rPr>
                <w:rFonts w:asciiTheme="majorEastAsia" w:eastAsiaTheme="majorEastAsia" w:hAnsiTheme="majorEastAsia" w:cstheme="minorBidi"/>
                <w:bCs/>
                <w:kern w:val="2"/>
                <w:sz w:val="22"/>
                <w:szCs w:val="22"/>
              </w:rPr>
              <w:t>6</w:t>
            </w:r>
          </w:p>
        </w:tc>
        <w:tc>
          <w:tcPr>
            <w:tcW w:w="120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theme="minorBidi" w:hint="default"/>
                <w:bCs/>
                <w:kern w:val="2"/>
                <w:sz w:val="22"/>
                <w:szCs w:val="22"/>
              </w:rPr>
            </w:pPr>
          </w:p>
        </w:tc>
      </w:tr>
      <w:tr w:rsidR="008C20D6">
        <w:trPr>
          <w:trHeight w:val="519"/>
        </w:trPr>
        <w:tc>
          <w:tcPr>
            <w:tcW w:w="1024"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hint="default"/>
                <w:bCs/>
              </w:rPr>
            </w:pPr>
          </w:p>
        </w:tc>
        <w:tc>
          <w:tcPr>
            <w:tcW w:w="3981" w:type="dxa"/>
            <w:tcBorders>
              <w:tl2br w:val="nil"/>
              <w:tr2bl w:val="nil"/>
            </w:tcBorders>
          </w:tcPr>
          <w:p w:rsidR="008C20D6" w:rsidRPr="00E05109" w:rsidRDefault="00000000">
            <w:pPr>
              <w:pStyle w:val="TableParagraph"/>
              <w:kinsoku w:val="0"/>
              <w:overflowPunct w:val="0"/>
              <w:spacing w:before="22"/>
              <w:ind w:firstLineChars="100" w:firstLine="210"/>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9. 掌握集成运算放大器的正确使用方法，集成运放放大器的调试和技术指标测量方法</w:t>
            </w:r>
          </w:p>
        </w:tc>
        <w:tc>
          <w:tcPr>
            <w:tcW w:w="1821" w:type="dxa"/>
            <w:tcBorders>
              <w:tl2br w:val="nil"/>
              <w:tr2bl w:val="nil"/>
            </w:tcBorders>
            <w:vAlign w:val="center"/>
          </w:tcPr>
          <w:p w:rsidR="008C20D6" w:rsidRPr="00E05109" w:rsidRDefault="00000000">
            <w:pPr>
              <w:pStyle w:val="TableParagraph"/>
              <w:kinsoku w:val="0"/>
              <w:overflowPunct w:val="0"/>
              <w:spacing w:before="22"/>
              <w:ind w:left="108"/>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7</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cs="方正小标宋_GBK" w:hint="default"/>
                <w:bCs/>
                <w:sz w:val="21"/>
                <w:szCs w:val="21"/>
              </w:rPr>
            </w:pPr>
          </w:p>
        </w:tc>
      </w:tr>
      <w:tr w:rsidR="008C20D6">
        <w:trPr>
          <w:trHeight w:val="311"/>
        </w:trPr>
        <w:tc>
          <w:tcPr>
            <w:tcW w:w="1024" w:type="dxa"/>
            <w:vMerge w:val="restart"/>
            <w:tcBorders>
              <w:tl2br w:val="nil"/>
              <w:tr2bl w:val="nil"/>
            </w:tcBorders>
            <w:vAlign w:val="center"/>
          </w:tcPr>
          <w:p w:rsidR="008C20D6" w:rsidRPr="00E05109" w:rsidRDefault="008C20D6">
            <w:pPr>
              <w:pStyle w:val="TableParagraph"/>
              <w:kinsoku w:val="0"/>
              <w:overflowPunct w:val="0"/>
              <w:spacing w:before="12"/>
              <w:jc w:val="center"/>
              <w:rPr>
                <w:rFonts w:asciiTheme="majorEastAsia" w:eastAsiaTheme="majorEastAsia" w:hAnsiTheme="majorEastAsia" w:cs="方正小标宋_GBK" w:hint="default"/>
                <w:bCs/>
                <w:sz w:val="21"/>
                <w:szCs w:val="21"/>
              </w:rPr>
            </w:pPr>
          </w:p>
          <w:p w:rsidR="008C20D6" w:rsidRPr="00E05109" w:rsidRDefault="00000000">
            <w:pPr>
              <w:pStyle w:val="TableParagraph"/>
              <w:kinsoku w:val="0"/>
              <w:overflowPunct w:val="0"/>
              <w:spacing w:line="278" w:lineRule="auto"/>
              <w:ind w:left="242" w:right="98" w:hanging="132"/>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课程目标 2</w:t>
            </w: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1.掌握直流恒压源、直流恒流源的使用方法</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1</w:t>
            </w:r>
          </w:p>
        </w:tc>
        <w:tc>
          <w:tcPr>
            <w:tcW w:w="1204" w:type="dxa"/>
            <w:vMerge w:val="restart"/>
            <w:tcBorders>
              <w:tl2br w:val="nil"/>
              <w:tr2bl w:val="nil"/>
            </w:tcBorders>
            <w:vAlign w:val="center"/>
          </w:tcPr>
          <w:p w:rsidR="008C20D6" w:rsidRPr="00E05109" w:rsidRDefault="00000000">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Times New Roman"/>
                <w:bCs/>
                <w:sz w:val="21"/>
                <w:szCs w:val="21"/>
                <w:lang w:bidi="ar"/>
              </w:rPr>
              <w:t>32.4</w:t>
            </w:r>
            <w:r w:rsidRPr="00E05109">
              <w:rPr>
                <w:rFonts w:asciiTheme="majorEastAsia" w:eastAsiaTheme="majorEastAsia" w:hAnsiTheme="majorEastAsia" w:cs="Times New Roman" w:hint="default"/>
                <w:bCs/>
                <w:sz w:val="21"/>
                <w:szCs w:val="21"/>
                <w:lang w:bidi="ar"/>
              </w:rPr>
              <w:t>%</w:t>
            </w:r>
          </w:p>
        </w:tc>
        <w:tc>
          <w:tcPr>
            <w:tcW w:w="1277" w:type="dxa"/>
            <w:vMerge w:val="restart"/>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参与度、</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课堂表现</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、实验预习、实验操作、实验报告</w:t>
            </w:r>
          </w:p>
        </w:tc>
      </w:tr>
      <w:tr w:rsidR="008C20D6">
        <w:trPr>
          <w:trHeight w:val="311"/>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2.理解参考方向与实际方向以及电压、电流正负</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2</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651"/>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3.掌握测试开路电压、短路电流及输入电阻的测量和计算方法</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4</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361"/>
        </w:trPr>
        <w:tc>
          <w:tcPr>
            <w:tcW w:w="1024"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hint="default"/>
                <w:bCs/>
              </w:rPr>
            </w:pPr>
          </w:p>
        </w:tc>
        <w:tc>
          <w:tcPr>
            <w:tcW w:w="3981" w:type="dxa"/>
            <w:tcBorders>
              <w:tl2br w:val="nil"/>
              <w:tr2bl w:val="nil"/>
            </w:tcBorders>
          </w:tcPr>
          <w:p w:rsidR="008C20D6" w:rsidRPr="00E05109" w:rsidRDefault="00000000">
            <w:pPr>
              <w:pStyle w:val="TableParagraph"/>
              <w:kinsoku w:val="0"/>
              <w:overflowPunct w:val="0"/>
              <w:spacing w:before="25"/>
              <w:ind w:firstLineChars="100" w:firstLine="210"/>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4.验证串联、并联和混联电路的阻抗特性</w:t>
            </w:r>
          </w:p>
        </w:tc>
        <w:tc>
          <w:tcPr>
            <w:tcW w:w="1821" w:type="dxa"/>
            <w:tcBorders>
              <w:tl2br w:val="nil"/>
              <w:tr2bl w:val="nil"/>
            </w:tcBorders>
            <w:vAlign w:val="center"/>
          </w:tcPr>
          <w:p w:rsidR="008C20D6" w:rsidRPr="00E05109" w:rsidRDefault="00000000">
            <w:pPr>
              <w:pStyle w:val="TableParagraph"/>
              <w:kinsoku w:val="0"/>
              <w:overflowPunct w:val="0"/>
              <w:spacing w:before="22"/>
              <w:ind w:left="108"/>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5</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spacing w:before="22"/>
              <w:ind w:left="108"/>
              <w:rPr>
                <w:rFonts w:asciiTheme="majorEastAsia" w:eastAsiaTheme="majorEastAsia" w:hAnsiTheme="majorEastAsia" w:cs="方正小标宋_GBK" w:hint="default"/>
                <w:bCs/>
                <w:sz w:val="21"/>
                <w:szCs w:val="21"/>
              </w:rPr>
            </w:pPr>
          </w:p>
        </w:tc>
      </w:tr>
      <w:tr w:rsidR="008C20D6">
        <w:trPr>
          <w:trHeight w:val="378"/>
        </w:trPr>
        <w:tc>
          <w:tcPr>
            <w:tcW w:w="1024" w:type="dxa"/>
            <w:vMerge/>
            <w:tcBorders>
              <w:tl2br w:val="nil"/>
              <w:tr2bl w:val="nil"/>
            </w:tcBorders>
            <w:vAlign w:val="center"/>
          </w:tcPr>
          <w:p w:rsidR="008C20D6" w:rsidRPr="00E05109" w:rsidRDefault="008C20D6">
            <w:pPr>
              <w:pStyle w:val="TableParagraph"/>
              <w:kinsoku w:val="0"/>
              <w:overflowPunct w:val="0"/>
              <w:spacing w:before="22"/>
              <w:ind w:left="108"/>
              <w:jc w:val="center"/>
              <w:rPr>
                <w:rFonts w:asciiTheme="majorEastAsia" w:eastAsiaTheme="majorEastAsia" w:hAnsiTheme="majorEastAsia" w:hint="default"/>
                <w:bCs/>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5.验证共射极单管放大器的性能</w:t>
            </w:r>
          </w:p>
        </w:tc>
        <w:tc>
          <w:tcPr>
            <w:tcW w:w="1821" w:type="dxa"/>
            <w:tcBorders>
              <w:tl2br w:val="nil"/>
              <w:tr2bl w:val="nil"/>
            </w:tcBorders>
            <w:vAlign w:val="center"/>
          </w:tcPr>
          <w:p w:rsidR="008C20D6" w:rsidRPr="00E05109" w:rsidRDefault="00000000">
            <w:pPr>
              <w:pStyle w:val="TableParagraph"/>
              <w:kinsoku w:val="0"/>
              <w:overflowPunct w:val="0"/>
              <w:spacing w:before="22"/>
              <w:ind w:left="108"/>
              <w:jc w:val="center"/>
              <w:rPr>
                <w:rFonts w:asciiTheme="majorEastAsia" w:eastAsiaTheme="majorEastAsia" w:hAnsiTheme="majorEastAsia" w:hint="default"/>
                <w:bCs/>
                <w:sz w:val="22"/>
                <w:szCs w:val="22"/>
              </w:rPr>
            </w:pPr>
            <w:r w:rsidRPr="00E05109">
              <w:rPr>
                <w:rFonts w:asciiTheme="majorEastAsia" w:eastAsiaTheme="majorEastAsia" w:hAnsiTheme="majorEastAsia"/>
                <w:bCs/>
                <w:sz w:val="22"/>
                <w:szCs w:val="22"/>
              </w:rPr>
              <w:t>6</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08"/>
              <w:jc w:val="center"/>
              <w:rPr>
                <w:rFonts w:asciiTheme="majorEastAsia" w:eastAsiaTheme="majorEastAsia" w:hAnsiTheme="majorEastAsia" w:hint="default"/>
                <w:bCs/>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spacing w:before="22"/>
              <w:ind w:left="108"/>
              <w:jc w:val="center"/>
              <w:rPr>
                <w:rFonts w:asciiTheme="majorEastAsia" w:eastAsiaTheme="majorEastAsia" w:hAnsiTheme="majorEastAsia" w:hint="default"/>
                <w:bCs/>
                <w:sz w:val="22"/>
                <w:szCs w:val="22"/>
              </w:rPr>
            </w:pPr>
          </w:p>
        </w:tc>
      </w:tr>
      <w:tr w:rsidR="008C20D6">
        <w:trPr>
          <w:trHeight w:val="651"/>
        </w:trPr>
        <w:tc>
          <w:tcPr>
            <w:tcW w:w="1024"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 xml:space="preserve">6. </w:t>
            </w:r>
            <w:r w:rsidRPr="00E05109">
              <w:rPr>
                <w:rFonts w:asciiTheme="majorEastAsia" w:eastAsiaTheme="majorEastAsia" w:hAnsiTheme="majorEastAsia" w:cs="方正小标宋_GBK" w:hint="default"/>
                <w:bCs/>
                <w:sz w:val="21"/>
                <w:szCs w:val="21"/>
              </w:rPr>
              <w:t>研究由集成运算放大器组成的比例运算电路的功能</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7</w:t>
            </w:r>
          </w:p>
        </w:tc>
        <w:tc>
          <w:tcPr>
            <w:tcW w:w="1204" w:type="dxa"/>
            <w:vMerge/>
            <w:tcBorders>
              <w:tl2br w:val="nil"/>
              <w:tr2bl w:val="nil"/>
            </w:tcBorders>
            <w:vAlign w:val="center"/>
          </w:tcPr>
          <w:p w:rsidR="008C20D6" w:rsidRPr="00E05109" w:rsidRDefault="008C20D6">
            <w:pPr>
              <w:pStyle w:val="TableParagraph"/>
              <w:kinsoku w:val="0"/>
              <w:overflowPunct w:val="0"/>
              <w:spacing w:before="22"/>
              <w:ind w:left="185" w:right="177"/>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jc w:val="center"/>
              <w:rPr>
                <w:rFonts w:asciiTheme="majorEastAsia" w:eastAsiaTheme="majorEastAsia" w:hAnsiTheme="majorEastAsia" w:cs="方正小标宋_GBK"/>
                <w:bCs/>
                <w:szCs w:val="21"/>
              </w:rPr>
            </w:pPr>
          </w:p>
        </w:tc>
      </w:tr>
      <w:tr w:rsidR="008C20D6">
        <w:trPr>
          <w:trHeight w:val="303"/>
        </w:trPr>
        <w:tc>
          <w:tcPr>
            <w:tcW w:w="102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hint="default"/>
                <w:bCs/>
              </w:rPr>
            </w:pPr>
          </w:p>
        </w:tc>
        <w:tc>
          <w:tcPr>
            <w:tcW w:w="3981" w:type="dxa"/>
            <w:tcBorders>
              <w:tl2br w:val="nil"/>
              <w:tr2bl w:val="nil"/>
            </w:tcBorders>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7.</w:t>
            </w:r>
            <w:r w:rsidRPr="00E05109">
              <w:rPr>
                <w:rFonts w:asciiTheme="majorEastAsia" w:eastAsiaTheme="majorEastAsia" w:hAnsiTheme="majorEastAsia" w:cs="方正小标宋_GBK" w:hint="default"/>
                <w:bCs/>
                <w:sz w:val="21"/>
                <w:szCs w:val="21"/>
              </w:rPr>
              <w:t>掌握共射极单管放大器的设计与分析</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5</w:t>
            </w:r>
          </w:p>
        </w:tc>
        <w:tc>
          <w:tcPr>
            <w:tcW w:w="1204"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方正小标宋_GBK" w:hint="default"/>
                <w:bCs/>
                <w:sz w:val="21"/>
                <w:szCs w:val="21"/>
              </w:rPr>
            </w:pPr>
          </w:p>
        </w:tc>
        <w:tc>
          <w:tcPr>
            <w:tcW w:w="1277" w:type="dxa"/>
            <w:vMerge/>
            <w:tcBorders>
              <w:tl2br w:val="nil"/>
              <w:tr2bl w:val="nil"/>
            </w:tcBorders>
            <w:vAlign w:val="center"/>
          </w:tcPr>
          <w:p w:rsidR="008C20D6" w:rsidRPr="00E05109" w:rsidRDefault="008C20D6">
            <w:pPr>
              <w:pStyle w:val="TableParagraph"/>
              <w:kinsoku w:val="0"/>
              <w:overflowPunct w:val="0"/>
              <w:jc w:val="center"/>
              <w:rPr>
                <w:rFonts w:asciiTheme="majorEastAsia" w:eastAsiaTheme="majorEastAsia" w:hAnsiTheme="majorEastAsia" w:cs="方正小标宋_GBK" w:hint="default"/>
                <w:bCs/>
                <w:sz w:val="21"/>
                <w:szCs w:val="21"/>
              </w:rPr>
            </w:pPr>
          </w:p>
        </w:tc>
      </w:tr>
      <w:tr w:rsidR="008C20D6">
        <w:trPr>
          <w:trHeight w:val="313"/>
        </w:trPr>
        <w:tc>
          <w:tcPr>
            <w:tcW w:w="1024" w:type="dxa"/>
            <w:vMerge w:val="restart"/>
            <w:tcBorders>
              <w:tl2br w:val="nil"/>
              <w:tr2bl w:val="nil"/>
            </w:tcBorders>
            <w:vAlign w:val="center"/>
          </w:tcPr>
          <w:p w:rsidR="008C20D6" w:rsidRPr="00E05109" w:rsidRDefault="008C20D6">
            <w:pPr>
              <w:pStyle w:val="TableParagraph"/>
              <w:kinsoku w:val="0"/>
              <w:overflowPunct w:val="0"/>
              <w:spacing w:before="15"/>
              <w:jc w:val="center"/>
              <w:rPr>
                <w:rFonts w:asciiTheme="majorEastAsia" w:eastAsiaTheme="majorEastAsia" w:hAnsiTheme="majorEastAsia" w:cs="方正小标宋_GBK" w:hint="default"/>
                <w:bCs/>
                <w:sz w:val="21"/>
                <w:szCs w:val="21"/>
              </w:rPr>
            </w:pPr>
          </w:p>
          <w:p w:rsidR="008C20D6" w:rsidRPr="00E05109" w:rsidRDefault="00000000">
            <w:pPr>
              <w:pStyle w:val="TableParagraph"/>
              <w:kinsoku w:val="0"/>
              <w:overflowPunct w:val="0"/>
              <w:spacing w:line="278" w:lineRule="auto"/>
              <w:ind w:left="242" w:right="98" w:hanging="132"/>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课程目标 3</w:t>
            </w:r>
          </w:p>
        </w:tc>
        <w:tc>
          <w:tcPr>
            <w:tcW w:w="3981" w:type="dxa"/>
            <w:tcBorders>
              <w:tl2br w:val="nil"/>
              <w:tr2bl w:val="nil"/>
            </w:tcBorders>
            <w:vAlign w:val="center"/>
          </w:tcPr>
          <w:p w:rsidR="008C20D6" w:rsidRPr="00E05109" w:rsidRDefault="00000000">
            <w:pPr>
              <w:pStyle w:val="TableParagraph"/>
              <w:kinsoku w:val="0"/>
              <w:overflowPunct w:val="0"/>
              <w:spacing w:before="25"/>
              <w:ind w:left="108"/>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1. 掌握中规模集成电路逻辑器件如74LS00与非门完成组合逻辑电路设计</w:t>
            </w:r>
          </w:p>
        </w:tc>
        <w:tc>
          <w:tcPr>
            <w:tcW w:w="1821" w:type="dxa"/>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8</w:t>
            </w:r>
          </w:p>
        </w:tc>
        <w:tc>
          <w:tcPr>
            <w:tcW w:w="1204" w:type="dxa"/>
            <w:vMerge w:val="restart"/>
            <w:tcBorders>
              <w:tl2br w:val="nil"/>
              <w:tr2bl w:val="nil"/>
            </w:tcBorders>
            <w:vAlign w:val="center"/>
          </w:tcPr>
          <w:p w:rsidR="008C20D6" w:rsidRPr="00E05109" w:rsidRDefault="00000000">
            <w:pPr>
              <w:pStyle w:val="af"/>
              <w:kinsoku w:val="0"/>
              <w:overflowPunct w:val="0"/>
              <w:autoSpaceDE w:val="0"/>
              <w:autoSpaceDN w:val="0"/>
              <w:adjustRightInd w:val="0"/>
              <w:spacing w:beforeAutospacing="0" w:afterAutospacing="0"/>
              <w:ind w:left="107"/>
              <w:jc w:val="center"/>
              <w:rPr>
                <w:rFonts w:asciiTheme="majorEastAsia" w:eastAsiaTheme="majorEastAsia" w:hAnsiTheme="majorEastAsia" w:cs="方正小标宋_GBK"/>
                <w:bCs/>
                <w:sz w:val="21"/>
                <w:szCs w:val="21"/>
              </w:rPr>
            </w:pPr>
            <w:r w:rsidRPr="00E05109">
              <w:rPr>
                <w:rFonts w:asciiTheme="majorEastAsia" w:eastAsiaTheme="majorEastAsia" w:hAnsiTheme="majorEastAsia" w:hint="eastAsia"/>
                <w:bCs/>
                <w:sz w:val="21"/>
                <w:szCs w:val="21"/>
                <w:lang w:bidi="ar"/>
              </w:rPr>
              <w:t>28.4%</w:t>
            </w:r>
          </w:p>
        </w:tc>
        <w:tc>
          <w:tcPr>
            <w:tcW w:w="1277" w:type="dxa"/>
            <w:vMerge w:val="restart"/>
            <w:tcBorders>
              <w:tl2br w:val="nil"/>
              <w:tr2bl w:val="nil"/>
            </w:tcBorders>
            <w:vAlign w:val="center"/>
          </w:tcPr>
          <w:p w:rsidR="008C20D6" w:rsidRPr="00E05109" w:rsidRDefault="00000000">
            <w:pPr>
              <w:pStyle w:val="TableParagraph"/>
              <w:kinsoku w:val="0"/>
              <w:overflowPunct w:val="0"/>
              <w:jc w:val="center"/>
              <w:rPr>
                <w:rFonts w:asciiTheme="majorEastAsia" w:eastAsiaTheme="majorEastAsia" w:hAnsiTheme="majorEastAsia" w:cs="方正小标宋_GBK" w:hint="default"/>
                <w:bCs/>
                <w:sz w:val="21"/>
                <w:szCs w:val="21"/>
              </w:rPr>
            </w:pPr>
            <w:r w:rsidRPr="00E05109">
              <w:rPr>
                <w:rFonts w:asciiTheme="majorEastAsia" w:eastAsiaTheme="majorEastAsia" w:hAnsiTheme="majorEastAsia" w:cs="方正小标宋_GBK"/>
                <w:bCs/>
                <w:sz w:val="21"/>
                <w:szCs w:val="21"/>
              </w:rPr>
              <w:t>参与度、</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课堂表现</w:t>
            </w:r>
            <w:r w:rsidRPr="00E05109">
              <w:rPr>
                <w:rFonts w:asciiTheme="majorEastAsia" w:eastAsiaTheme="majorEastAsia" w:hAnsiTheme="majorEastAsia" w:cs="方正小标宋_GBK" w:hint="default"/>
                <w:bCs/>
                <w:sz w:val="21"/>
                <w:szCs w:val="21"/>
              </w:rPr>
              <w:t xml:space="preserve"> </w:t>
            </w:r>
            <w:r w:rsidRPr="00E05109">
              <w:rPr>
                <w:rFonts w:asciiTheme="majorEastAsia" w:eastAsiaTheme="majorEastAsia" w:hAnsiTheme="majorEastAsia" w:cs="方正小标宋_GBK"/>
                <w:bCs/>
                <w:sz w:val="21"/>
                <w:szCs w:val="21"/>
              </w:rPr>
              <w:t>、实验预习、实验操作、实验报告</w:t>
            </w:r>
          </w:p>
        </w:tc>
      </w:tr>
      <w:tr w:rsidR="008C20D6">
        <w:trPr>
          <w:trHeight w:val="312"/>
        </w:trPr>
        <w:tc>
          <w:tcPr>
            <w:tcW w:w="1024" w:type="dxa"/>
            <w:vMerge/>
            <w:tcBorders>
              <w:tl2br w:val="nil"/>
              <w:tr2bl w:val="nil"/>
            </w:tcBorders>
            <w:vAlign w:val="center"/>
          </w:tcPr>
          <w:p w:rsidR="008C20D6" w:rsidRDefault="008C20D6">
            <w:pPr>
              <w:jc w:val="center"/>
              <w:rPr>
                <w:rFonts w:ascii="方正小标宋_GBK" w:eastAsia="方正小标宋_GBK" w:cs="方正小标宋_GBK"/>
                <w:szCs w:val="21"/>
              </w:rPr>
            </w:pPr>
          </w:p>
        </w:tc>
        <w:tc>
          <w:tcPr>
            <w:tcW w:w="3981" w:type="dxa"/>
            <w:tcBorders>
              <w:tl2br w:val="nil"/>
              <w:tr2bl w:val="nil"/>
            </w:tcBorders>
            <w:vAlign w:val="center"/>
          </w:tcPr>
          <w:p w:rsidR="008C20D6" w:rsidRDefault="00000000">
            <w:pPr>
              <w:pStyle w:val="TableParagraph"/>
              <w:kinsoku w:val="0"/>
              <w:overflowPunct w:val="0"/>
              <w:spacing w:before="25"/>
              <w:ind w:left="108"/>
              <w:rPr>
                <w:rFonts w:ascii="方正小标宋_GBK" w:eastAsia="方正小标宋_GBK" w:cs="方正小标宋_GBK" w:hint="default"/>
                <w:sz w:val="21"/>
                <w:szCs w:val="21"/>
              </w:rPr>
            </w:pPr>
            <w:r>
              <w:rPr>
                <w:rFonts w:ascii="方正小标宋_GBK" w:eastAsia="方正小标宋_GBK" w:cs="方正小标宋_GBK"/>
                <w:sz w:val="21"/>
                <w:szCs w:val="21"/>
              </w:rPr>
              <w:t>2. 获得组合逻辑电路的设计、安装调试方法</w:t>
            </w:r>
          </w:p>
        </w:tc>
        <w:tc>
          <w:tcPr>
            <w:tcW w:w="1821" w:type="dxa"/>
            <w:tcBorders>
              <w:tl2br w:val="nil"/>
              <w:tr2bl w:val="nil"/>
            </w:tcBorders>
            <w:vAlign w:val="center"/>
          </w:tcPr>
          <w:p w:rsidR="008C20D6" w:rsidRDefault="00000000">
            <w:pPr>
              <w:pStyle w:val="TableParagraph"/>
              <w:kinsoku w:val="0"/>
              <w:overflowPunct w:val="0"/>
              <w:jc w:val="center"/>
              <w:rPr>
                <w:rFonts w:ascii="方正小标宋_GBK" w:eastAsia="方正小标宋_GBK" w:cs="方正小标宋_GBK" w:hint="default"/>
                <w:sz w:val="21"/>
                <w:szCs w:val="21"/>
              </w:rPr>
            </w:pPr>
            <w:r>
              <w:rPr>
                <w:rFonts w:ascii="方正小标宋_GBK" w:eastAsia="方正小标宋_GBK" w:cs="方正小标宋_GBK"/>
                <w:sz w:val="21"/>
                <w:szCs w:val="21"/>
              </w:rPr>
              <w:t>8</w:t>
            </w:r>
          </w:p>
        </w:tc>
        <w:tc>
          <w:tcPr>
            <w:tcW w:w="1204" w:type="dxa"/>
            <w:vMerge/>
            <w:tcBorders>
              <w:tl2br w:val="nil"/>
              <w:tr2bl w:val="nil"/>
            </w:tcBorders>
            <w:vAlign w:val="center"/>
          </w:tcPr>
          <w:p w:rsidR="008C20D6" w:rsidRDefault="008C20D6">
            <w:pPr>
              <w:pStyle w:val="TableParagraph"/>
              <w:kinsoku w:val="0"/>
              <w:overflowPunct w:val="0"/>
              <w:spacing w:before="22"/>
              <w:ind w:left="185" w:right="177"/>
              <w:jc w:val="center"/>
              <w:rPr>
                <w:rFonts w:ascii="方正小标宋_GBK" w:eastAsia="方正小标宋_GBK" w:cs="方正小标宋_GBK" w:hint="default"/>
                <w:sz w:val="21"/>
                <w:szCs w:val="21"/>
              </w:rPr>
            </w:pPr>
          </w:p>
        </w:tc>
        <w:tc>
          <w:tcPr>
            <w:tcW w:w="1277" w:type="dxa"/>
            <w:vMerge/>
            <w:tcBorders>
              <w:tl2br w:val="nil"/>
              <w:tr2bl w:val="nil"/>
            </w:tcBorders>
            <w:vAlign w:val="center"/>
          </w:tcPr>
          <w:p w:rsidR="008C20D6" w:rsidRDefault="008C20D6">
            <w:pPr>
              <w:jc w:val="center"/>
              <w:rPr>
                <w:rFonts w:ascii="方正小标宋_GBK" w:eastAsia="方正小标宋_GBK" w:cs="方正小标宋_GBK"/>
                <w:szCs w:val="21"/>
              </w:rPr>
            </w:pPr>
          </w:p>
        </w:tc>
      </w:tr>
    </w:tbl>
    <w:p w:rsidR="00E05109" w:rsidRDefault="00E05109">
      <w:pPr>
        <w:pStyle w:val="af"/>
        <w:kinsoku w:val="0"/>
        <w:overflowPunct w:val="0"/>
        <w:autoSpaceDE w:val="0"/>
        <w:autoSpaceDN w:val="0"/>
        <w:adjustRightInd w:val="0"/>
        <w:spacing w:beforeAutospacing="0" w:afterAutospacing="0"/>
        <w:jc w:val="center"/>
        <w:rPr>
          <w:rFonts w:ascii="宋体" w:eastAsia="宋体" w:hAnsi="宋体" w:cs="宋体"/>
          <w:b/>
          <w:sz w:val="21"/>
          <w:szCs w:val="21"/>
          <w:lang w:bidi="ar"/>
        </w:rPr>
      </w:pPr>
    </w:p>
    <w:p w:rsidR="00E05109" w:rsidRDefault="00E05109">
      <w:pPr>
        <w:widowControl/>
        <w:jc w:val="left"/>
        <w:rPr>
          <w:rFonts w:ascii="宋体" w:eastAsia="宋体" w:hAnsi="宋体" w:cs="宋体"/>
          <w:b/>
          <w:kern w:val="0"/>
          <w:szCs w:val="21"/>
          <w:lang w:bidi="ar"/>
        </w:rPr>
      </w:pPr>
      <w:r>
        <w:rPr>
          <w:rFonts w:ascii="宋体" w:eastAsia="宋体" w:hAnsi="宋体" w:cs="宋体"/>
          <w:b/>
          <w:szCs w:val="21"/>
          <w:lang w:bidi="ar"/>
        </w:rPr>
        <w:br w:type="page"/>
      </w:r>
    </w:p>
    <w:p w:rsidR="008C20D6" w:rsidRDefault="00000000">
      <w:pPr>
        <w:pStyle w:val="af"/>
        <w:kinsoku w:val="0"/>
        <w:overflowPunct w:val="0"/>
        <w:autoSpaceDE w:val="0"/>
        <w:autoSpaceDN w:val="0"/>
        <w:adjustRightInd w:val="0"/>
        <w:spacing w:beforeAutospacing="0" w:afterAutospacing="0"/>
        <w:jc w:val="center"/>
        <w:rPr>
          <w:rFonts w:ascii="Times New Roman" w:hAnsi="Times New Roman"/>
          <w:szCs w:val="24"/>
        </w:rPr>
      </w:pPr>
      <w:r>
        <w:rPr>
          <w:rFonts w:ascii="宋体" w:eastAsia="宋体" w:hAnsi="宋体" w:cs="宋体" w:hint="eastAsia"/>
          <w:b/>
          <w:sz w:val="21"/>
          <w:szCs w:val="21"/>
          <w:lang w:bidi="ar"/>
        </w:rPr>
        <w:t>表</w:t>
      </w:r>
      <w:r>
        <w:rPr>
          <w:rFonts w:ascii="Times New Roman" w:eastAsia="宋体" w:hAnsi="Times New Roman"/>
          <w:b/>
          <w:sz w:val="21"/>
          <w:szCs w:val="21"/>
          <w:lang w:bidi="ar"/>
        </w:rPr>
        <w:t xml:space="preserve">4-2 </w:t>
      </w:r>
      <w:r>
        <w:rPr>
          <w:rFonts w:ascii="宋体" w:eastAsia="宋体" w:hAnsi="宋体" w:cs="宋体" w:hint="eastAsia"/>
          <w:b/>
          <w:sz w:val="21"/>
          <w:szCs w:val="21"/>
          <w:lang w:bidi="ar"/>
        </w:rPr>
        <w:t>课程目标与考核方式矩阵关系</w:t>
      </w:r>
    </w:p>
    <w:tbl>
      <w:tblPr>
        <w:tblW w:w="9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4"/>
        <w:gridCol w:w="1370"/>
        <w:gridCol w:w="1414"/>
        <w:gridCol w:w="1415"/>
        <w:gridCol w:w="1414"/>
        <w:gridCol w:w="1415"/>
        <w:gridCol w:w="1168"/>
      </w:tblGrid>
      <w:tr w:rsidR="008C20D6">
        <w:trPr>
          <w:trHeight w:val="467"/>
        </w:trPr>
        <w:tc>
          <w:tcPr>
            <w:tcW w:w="12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jc w:val="center"/>
              <w:rPr>
                <w:rFonts w:ascii="Times New Roman" w:hAnsi="Times New Roman"/>
                <w:b/>
                <w:sz w:val="21"/>
                <w:szCs w:val="21"/>
              </w:rPr>
            </w:pPr>
            <w:r>
              <w:rPr>
                <w:rFonts w:ascii="Times New Roman" w:eastAsia="宋体" w:hAnsi="Times New Roman" w:hint="eastAsia"/>
                <w:b/>
                <w:sz w:val="21"/>
                <w:szCs w:val="21"/>
                <w:lang w:bidi="ar"/>
              </w:rPr>
              <w:t>课程目标</w:t>
            </w:r>
          </w:p>
        </w:tc>
        <w:tc>
          <w:tcPr>
            <w:tcW w:w="7028" w:type="dxa"/>
            <w:gridSpan w:val="5"/>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83" w:right="177"/>
              <w:jc w:val="center"/>
              <w:rPr>
                <w:rFonts w:ascii="Times New Roman" w:eastAsia="宋体" w:hAnsi="Times New Roman"/>
                <w:b/>
                <w:sz w:val="21"/>
                <w:szCs w:val="21"/>
              </w:rPr>
            </w:pPr>
            <w:r>
              <w:rPr>
                <w:rFonts w:ascii="Times New Roman" w:eastAsia="宋体" w:hAnsi="Times New Roman" w:hint="eastAsia"/>
                <w:b/>
                <w:sz w:val="21"/>
                <w:szCs w:val="21"/>
                <w:lang w:bidi="ar"/>
              </w:rPr>
              <w:t>考核方式</w:t>
            </w:r>
          </w:p>
        </w:tc>
        <w:tc>
          <w:tcPr>
            <w:tcW w:w="1168"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jc w:val="center"/>
              <w:rPr>
                <w:rFonts w:ascii="Times New Roman" w:hAnsi="Times New Roman"/>
                <w:b/>
                <w:sz w:val="21"/>
                <w:szCs w:val="21"/>
              </w:rPr>
            </w:pPr>
            <w:proofErr w:type="gramStart"/>
            <w:r>
              <w:rPr>
                <w:rFonts w:ascii="Times New Roman" w:eastAsia="宋体" w:hAnsi="Times New Roman" w:hint="eastAsia"/>
                <w:b/>
                <w:sz w:val="21"/>
                <w:szCs w:val="21"/>
                <w:lang w:bidi="ar"/>
              </w:rPr>
              <w:t>考核占</w:t>
            </w:r>
            <w:proofErr w:type="gramEnd"/>
            <w:r>
              <w:rPr>
                <w:rFonts w:ascii="Times New Roman" w:eastAsia="宋体" w:hAnsi="Times New Roman" w:hint="eastAsia"/>
                <w:b/>
                <w:sz w:val="21"/>
                <w:szCs w:val="21"/>
                <w:lang w:bidi="ar"/>
              </w:rPr>
              <w:t>比</w:t>
            </w:r>
          </w:p>
        </w:tc>
      </w:tr>
      <w:tr w:rsidR="008C20D6">
        <w:trPr>
          <w:trHeight w:val="850"/>
        </w:trPr>
        <w:tc>
          <w:tcPr>
            <w:tcW w:w="12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20D6" w:rsidRDefault="008C20D6">
            <w:pPr>
              <w:rPr>
                <w:rFonts w:ascii="Times New Roman" w:hAnsi="Times New Roman" w:cs="Times New Roman"/>
                <w:sz w:val="20"/>
                <w:szCs w:val="20"/>
              </w:rPr>
            </w:pPr>
          </w:p>
        </w:tc>
        <w:tc>
          <w:tcPr>
            <w:tcW w:w="1370"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参与度</w:t>
            </w:r>
          </w:p>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比例</w:t>
            </w:r>
            <w:r>
              <w:rPr>
                <w:rFonts w:ascii="Times" w:eastAsia="宋体" w:hAnsi="Times" w:cs="Times" w:hint="eastAsia"/>
                <w:szCs w:val="24"/>
              </w:rPr>
              <w:t>12</w:t>
            </w:r>
            <w:r>
              <w:rPr>
                <w:rFonts w:ascii="Times" w:eastAsia="宋体" w:hAnsi="Times" w:cs="Times"/>
                <w:szCs w:val="24"/>
              </w:rPr>
              <w:t>%</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课堂表现</w:t>
            </w:r>
          </w:p>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比例</w:t>
            </w:r>
            <w:r>
              <w:rPr>
                <w:rFonts w:ascii="Times" w:eastAsia="宋体" w:hAnsi="Times" w:cs="Times" w:hint="eastAsia"/>
                <w:szCs w:val="24"/>
              </w:rPr>
              <w:t>12</w:t>
            </w:r>
            <w:r>
              <w:rPr>
                <w:rFonts w:ascii="Times" w:eastAsia="宋体" w:hAnsi="Times" w:cs="Times"/>
                <w:szCs w:val="24"/>
              </w:rPr>
              <w:t>%</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实验预习</w:t>
            </w:r>
          </w:p>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比例</w:t>
            </w:r>
            <w:r>
              <w:rPr>
                <w:rFonts w:ascii="Times" w:eastAsia="宋体" w:hAnsi="Times" w:cs="Times" w:hint="eastAsia"/>
                <w:szCs w:val="24"/>
              </w:rPr>
              <w:t>16</w:t>
            </w:r>
            <w:r>
              <w:rPr>
                <w:rFonts w:ascii="Times" w:eastAsia="宋体" w:hAnsi="Times" w:cs="Times"/>
                <w:szCs w:val="24"/>
              </w:rPr>
              <w:t>%</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实验操作</w:t>
            </w:r>
          </w:p>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比例</w:t>
            </w:r>
            <w:r>
              <w:rPr>
                <w:rFonts w:ascii="Times" w:eastAsia="宋体" w:hAnsi="Times" w:cs="Times" w:hint="eastAsia"/>
                <w:szCs w:val="24"/>
              </w:rPr>
              <w:t>24</w:t>
            </w:r>
            <w:r>
              <w:rPr>
                <w:rFonts w:ascii="Times" w:eastAsia="宋体" w:hAnsi="Times" w:cs="Times"/>
                <w:szCs w:val="24"/>
              </w:rPr>
              <w:t>%</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实验报告</w:t>
            </w:r>
          </w:p>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Cs w:val="24"/>
              </w:rPr>
            </w:pPr>
            <w:r>
              <w:rPr>
                <w:rFonts w:ascii="Times" w:eastAsia="宋体" w:hAnsi="Times" w:cs="Times" w:hint="eastAsia"/>
                <w:szCs w:val="24"/>
              </w:rPr>
              <w:t>比例</w:t>
            </w:r>
            <w:r>
              <w:rPr>
                <w:rFonts w:ascii="Times" w:eastAsia="宋体" w:hAnsi="Times" w:cs="Times" w:hint="eastAsia"/>
                <w:szCs w:val="24"/>
              </w:rPr>
              <w:t>36%</w:t>
            </w:r>
          </w:p>
        </w:tc>
        <w:tc>
          <w:tcPr>
            <w:tcW w:w="1168"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w:eastAsia="宋体" w:hAnsi="Times" w:cs="Times"/>
                <w:sz w:val="21"/>
                <w:szCs w:val="21"/>
              </w:rPr>
            </w:pPr>
            <w:r>
              <w:rPr>
                <w:rFonts w:ascii="Times" w:eastAsia="宋体" w:hAnsi="Times" w:cs="Times"/>
                <w:sz w:val="21"/>
                <w:szCs w:val="21"/>
              </w:rPr>
              <w:t>100</w:t>
            </w:r>
            <w:r>
              <w:rPr>
                <w:rFonts w:ascii="Times" w:eastAsia="宋体" w:hAnsi="Times" w:cs="Times" w:hint="eastAsia"/>
                <w:sz w:val="21"/>
                <w:szCs w:val="21"/>
              </w:rPr>
              <w:t>%</w:t>
            </w:r>
          </w:p>
        </w:tc>
      </w:tr>
      <w:tr w:rsidR="008C20D6">
        <w:trPr>
          <w:trHeight w:val="467"/>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jc w:val="center"/>
              <w:rPr>
                <w:rFonts w:ascii="Times New Roman" w:hAnsi="Times New Roman"/>
                <w:b/>
                <w:sz w:val="21"/>
                <w:szCs w:val="21"/>
              </w:rPr>
            </w:pPr>
            <w:r>
              <w:rPr>
                <w:rFonts w:ascii="Times New Roman" w:eastAsia="宋体" w:hAnsi="Times New Roman" w:hint="eastAsia"/>
                <w:b/>
                <w:sz w:val="21"/>
                <w:szCs w:val="21"/>
                <w:lang w:bidi="ar"/>
              </w:rPr>
              <w:t>课程目标</w:t>
            </w:r>
            <w:r>
              <w:rPr>
                <w:rFonts w:ascii="Times New Roman" w:eastAsia="宋体" w:hAnsi="Times New Roman"/>
                <w:b/>
                <w:sz w:val="21"/>
                <w:szCs w:val="21"/>
                <w:lang w:bidi="ar"/>
              </w:rPr>
              <w:t>1</w:t>
            </w:r>
          </w:p>
        </w:tc>
        <w:tc>
          <w:tcPr>
            <w:tcW w:w="1370"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40%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40%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50%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eastAsia="宋体" w:hAnsi="Times New Roman"/>
                <w:sz w:val="21"/>
                <w:szCs w:val="21"/>
              </w:rPr>
            </w:pPr>
            <w:r>
              <w:rPr>
                <w:rFonts w:ascii="Times New Roman" w:eastAsia="宋体" w:hAnsi="Times New Roman"/>
                <w:sz w:val="21"/>
                <w:szCs w:val="21"/>
                <w:lang w:bidi="ar"/>
              </w:rPr>
              <w:t>40%</w:t>
            </w:r>
          </w:p>
        </w:tc>
        <w:tc>
          <w:tcPr>
            <w:tcW w:w="1168"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hint="eastAsia"/>
                <w:sz w:val="21"/>
                <w:szCs w:val="21"/>
                <w:lang w:bidi="ar"/>
              </w:rPr>
              <w:t>39.2</w:t>
            </w:r>
            <w:r>
              <w:rPr>
                <w:rFonts w:ascii="Times New Roman" w:eastAsia="宋体" w:hAnsi="Times New Roman"/>
                <w:sz w:val="21"/>
                <w:szCs w:val="21"/>
                <w:lang w:bidi="ar"/>
              </w:rPr>
              <w:t>%</w:t>
            </w:r>
          </w:p>
        </w:tc>
      </w:tr>
      <w:tr w:rsidR="008C20D6">
        <w:trPr>
          <w:trHeight w:val="467"/>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jc w:val="center"/>
              <w:rPr>
                <w:rFonts w:ascii="Times New Roman" w:hAnsi="Times New Roman"/>
                <w:b/>
                <w:sz w:val="21"/>
                <w:szCs w:val="21"/>
              </w:rPr>
            </w:pPr>
            <w:r>
              <w:rPr>
                <w:rFonts w:ascii="Times New Roman" w:eastAsia="宋体" w:hAnsi="Times New Roman" w:hint="eastAsia"/>
                <w:b/>
                <w:sz w:val="21"/>
                <w:szCs w:val="21"/>
                <w:lang w:bidi="ar"/>
              </w:rPr>
              <w:t>课程目标</w:t>
            </w:r>
            <w:r>
              <w:rPr>
                <w:rFonts w:ascii="Times New Roman" w:eastAsia="宋体" w:hAnsi="Times New Roman"/>
                <w:b/>
                <w:sz w:val="21"/>
                <w:szCs w:val="21"/>
                <w:lang w:bidi="ar"/>
              </w:rPr>
              <w:t>2</w:t>
            </w:r>
          </w:p>
        </w:tc>
        <w:tc>
          <w:tcPr>
            <w:tcW w:w="1370"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40%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eastAsia="宋体" w:hAnsi="Times New Roman"/>
                <w:sz w:val="21"/>
                <w:szCs w:val="21"/>
              </w:rPr>
            </w:pPr>
            <w:r>
              <w:rPr>
                <w:rFonts w:ascii="Times New Roman" w:eastAsia="宋体" w:hAnsi="Times New Roman"/>
                <w:sz w:val="21"/>
                <w:szCs w:val="21"/>
                <w:lang w:bidi="ar"/>
              </w:rPr>
              <w:t>30%</w:t>
            </w:r>
          </w:p>
        </w:tc>
        <w:tc>
          <w:tcPr>
            <w:tcW w:w="1168"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hint="eastAsia"/>
                <w:sz w:val="21"/>
                <w:szCs w:val="21"/>
                <w:lang w:bidi="ar"/>
              </w:rPr>
              <w:t>32.4</w:t>
            </w:r>
            <w:r>
              <w:rPr>
                <w:rFonts w:ascii="Times New Roman" w:eastAsia="宋体" w:hAnsi="Times New Roman"/>
                <w:sz w:val="21"/>
                <w:szCs w:val="21"/>
                <w:lang w:bidi="ar"/>
              </w:rPr>
              <w:t>%</w:t>
            </w:r>
          </w:p>
        </w:tc>
      </w:tr>
      <w:tr w:rsidR="008C20D6">
        <w:trPr>
          <w:trHeight w:val="487"/>
        </w:trPr>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jc w:val="center"/>
              <w:rPr>
                <w:rFonts w:ascii="Times New Roman" w:hAnsi="Times New Roman"/>
                <w:b/>
                <w:sz w:val="21"/>
                <w:szCs w:val="21"/>
              </w:rPr>
            </w:pPr>
            <w:r>
              <w:rPr>
                <w:rFonts w:ascii="Times New Roman" w:eastAsia="宋体" w:hAnsi="Times New Roman" w:hint="eastAsia"/>
                <w:b/>
                <w:sz w:val="21"/>
                <w:szCs w:val="21"/>
                <w:lang w:bidi="ar"/>
              </w:rPr>
              <w:t>课程目标</w:t>
            </w:r>
            <w:r>
              <w:rPr>
                <w:rFonts w:ascii="Times New Roman" w:eastAsia="宋体" w:hAnsi="Times New Roman"/>
                <w:b/>
                <w:sz w:val="21"/>
                <w:szCs w:val="21"/>
                <w:lang w:bidi="ar"/>
              </w:rPr>
              <w:t>3</w:t>
            </w:r>
          </w:p>
        </w:tc>
        <w:tc>
          <w:tcPr>
            <w:tcW w:w="1370"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20%</w:t>
            </w:r>
          </w:p>
        </w:tc>
        <w:tc>
          <w:tcPr>
            <w:tcW w:w="1414"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sz w:val="21"/>
                <w:szCs w:val="21"/>
                <w:lang w:bidi="ar"/>
              </w:rPr>
              <w:t>30%</w:t>
            </w:r>
          </w:p>
        </w:tc>
        <w:tc>
          <w:tcPr>
            <w:tcW w:w="1415"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eastAsia="宋体" w:hAnsi="Times New Roman"/>
                <w:sz w:val="21"/>
                <w:szCs w:val="21"/>
              </w:rPr>
            </w:pPr>
            <w:r>
              <w:rPr>
                <w:rFonts w:ascii="Times New Roman" w:eastAsia="宋体" w:hAnsi="Times New Roman"/>
                <w:sz w:val="21"/>
                <w:szCs w:val="21"/>
                <w:lang w:bidi="ar"/>
              </w:rPr>
              <w:t>30%</w:t>
            </w:r>
          </w:p>
        </w:tc>
        <w:tc>
          <w:tcPr>
            <w:tcW w:w="1168" w:type="dxa"/>
            <w:tcBorders>
              <w:top w:val="single" w:sz="4" w:space="0" w:color="000000"/>
              <w:left w:val="nil"/>
              <w:bottom w:val="single" w:sz="4" w:space="0" w:color="000000"/>
              <w:right w:val="single" w:sz="4" w:space="0" w:color="000000"/>
            </w:tcBorders>
            <w:shd w:val="clear" w:color="auto" w:fill="auto"/>
            <w:vAlign w:val="center"/>
          </w:tcPr>
          <w:p w:rsidR="008C20D6" w:rsidRDefault="00000000">
            <w:pPr>
              <w:pStyle w:val="af"/>
              <w:kinsoku w:val="0"/>
              <w:overflowPunct w:val="0"/>
              <w:autoSpaceDE w:val="0"/>
              <w:autoSpaceDN w:val="0"/>
              <w:adjustRightInd w:val="0"/>
              <w:spacing w:beforeAutospacing="0" w:afterAutospacing="0"/>
              <w:ind w:left="107"/>
              <w:jc w:val="center"/>
              <w:rPr>
                <w:rFonts w:ascii="Times New Roman" w:hAnsi="Times New Roman"/>
                <w:sz w:val="21"/>
                <w:szCs w:val="21"/>
              </w:rPr>
            </w:pPr>
            <w:r>
              <w:rPr>
                <w:rFonts w:ascii="Times New Roman" w:eastAsia="宋体" w:hAnsi="Times New Roman" w:hint="eastAsia"/>
                <w:sz w:val="21"/>
                <w:szCs w:val="21"/>
                <w:lang w:bidi="ar"/>
              </w:rPr>
              <w:t>28.4%</w:t>
            </w:r>
          </w:p>
        </w:tc>
      </w:tr>
    </w:tbl>
    <w:p w:rsidR="008C20D6" w:rsidRDefault="00000000">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rsidR="008C20D6" w:rsidRDefault="00000000">
      <w:pPr>
        <w:snapToGrid w:val="0"/>
        <w:spacing w:line="400" w:lineRule="exact"/>
        <w:ind w:firstLineChars="200" w:firstLine="482"/>
        <w:rPr>
          <w:rFonts w:ascii="Times" w:cs="Times"/>
          <w:b/>
          <w:sz w:val="24"/>
          <w:szCs w:val="24"/>
        </w:rPr>
      </w:pPr>
      <w:r>
        <w:rPr>
          <w:rFonts w:ascii="Times" w:hAnsi="Times" w:cs="Times"/>
          <w:b/>
          <w:sz w:val="24"/>
          <w:szCs w:val="24"/>
        </w:rPr>
        <w:t>1</w:t>
      </w:r>
      <w:r>
        <w:rPr>
          <w:rFonts w:ascii="Times" w:cs="Times"/>
          <w:b/>
          <w:sz w:val="24"/>
          <w:szCs w:val="24"/>
        </w:rPr>
        <w:t>.</w:t>
      </w:r>
      <w:r>
        <w:rPr>
          <w:rFonts w:ascii="Times" w:hAnsi="Times" w:cs="Times" w:hint="eastAsia"/>
          <w:b/>
          <w:sz w:val="24"/>
          <w:szCs w:val="24"/>
        </w:rPr>
        <w:t>平时成绩评定</w:t>
      </w:r>
    </w:p>
    <w:p w:rsidR="008C20D6"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平时成绩（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 xml:space="preserve">= </w:t>
      </w:r>
      <w:r>
        <w:rPr>
          <w:rFonts w:ascii="Times" w:eastAsia="宋体" w:hAnsi="Times" w:cs="Times" w:hint="eastAsia"/>
          <w:kern w:val="0"/>
          <w:sz w:val="24"/>
          <w:szCs w:val="24"/>
        </w:rPr>
        <w:t>参与度（</w:t>
      </w:r>
      <w:r>
        <w:rPr>
          <w:rFonts w:ascii="Times" w:eastAsia="宋体" w:hAnsi="Times" w:cs="Times"/>
          <w:kern w:val="0"/>
          <w:sz w:val="24"/>
          <w:szCs w:val="24"/>
        </w:rPr>
        <w:t>30%</w:t>
      </w:r>
      <w:r>
        <w:rPr>
          <w:rFonts w:ascii="Times" w:eastAsia="宋体" w:hAnsi="Times" w:cs="Times" w:hint="eastAsia"/>
          <w:kern w:val="0"/>
          <w:sz w:val="24"/>
          <w:szCs w:val="24"/>
        </w:rPr>
        <w:t>）</w:t>
      </w:r>
      <w:r>
        <w:rPr>
          <w:rFonts w:ascii="Times" w:eastAsia="宋体" w:hAnsi="Times" w:cs="Times"/>
          <w:kern w:val="0"/>
          <w:sz w:val="24"/>
          <w:szCs w:val="24"/>
        </w:rPr>
        <w:t xml:space="preserve">+ </w:t>
      </w:r>
      <w:r>
        <w:rPr>
          <w:rFonts w:ascii="Times" w:eastAsia="宋体" w:hAnsi="Times" w:cs="Times" w:hint="eastAsia"/>
          <w:kern w:val="0"/>
          <w:sz w:val="24"/>
          <w:szCs w:val="24"/>
        </w:rPr>
        <w:t>课堂表现</w:t>
      </w:r>
      <w:r>
        <w:rPr>
          <w:rFonts w:ascii="Times" w:eastAsia="宋体" w:hAnsi="Times" w:cs="Times"/>
          <w:kern w:val="0"/>
          <w:sz w:val="24"/>
          <w:szCs w:val="24"/>
        </w:rPr>
        <w:t xml:space="preserve"> </w:t>
      </w:r>
      <w:r>
        <w:rPr>
          <w:rFonts w:ascii="Times" w:eastAsia="宋体" w:hAnsi="Times" w:cs="Times" w:hint="eastAsia"/>
          <w:kern w:val="0"/>
          <w:sz w:val="24"/>
          <w:szCs w:val="24"/>
        </w:rPr>
        <w:t>（</w:t>
      </w:r>
      <w:r>
        <w:rPr>
          <w:rFonts w:ascii="Times" w:eastAsia="宋体" w:hAnsi="Times" w:cs="Times"/>
          <w:kern w:val="0"/>
          <w:sz w:val="24"/>
          <w:szCs w:val="24"/>
        </w:rPr>
        <w:t>30%</w:t>
      </w:r>
      <w:r>
        <w:rPr>
          <w:rFonts w:ascii="Times" w:eastAsia="宋体" w:hAnsi="Times" w:cs="Times" w:hint="eastAsia"/>
          <w:kern w:val="0"/>
          <w:sz w:val="24"/>
          <w:szCs w:val="24"/>
        </w:rPr>
        <w:t>）</w:t>
      </w:r>
      <w:r>
        <w:rPr>
          <w:rFonts w:ascii="Times" w:eastAsia="宋体" w:hAnsi="Times" w:cs="Times"/>
          <w:kern w:val="0"/>
          <w:sz w:val="24"/>
          <w:szCs w:val="24"/>
        </w:rPr>
        <w:t xml:space="preserve">+ </w:t>
      </w:r>
      <w:r>
        <w:rPr>
          <w:rFonts w:ascii="Times" w:eastAsia="宋体" w:hAnsi="Times" w:cs="Times" w:hint="eastAsia"/>
          <w:kern w:val="0"/>
          <w:sz w:val="24"/>
          <w:szCs w:val="24"/>
        </w:rPr>
        <w:t>实验预习（</w:t>
      </w:r>
      <w:r>
        <w:rPr>
          <w:rFonts w:ascii="Times" w:eastAsia="宋体" w:hAnsi="Times" w:cs="Times"/>
          <w:kern w:val="0"/>
          <w:sz w:val="24"/>
          <w:szCs w:val="24"/>
        </w:rPr>
        <w:t>40%</w:t>
      </w:r>
      <w:r>
        <w:rPr>
          <w:rFonts w:ascii="Times" w:eastAsia="宋体" w:hAnsi="Times" w:cs="Times" w:hint="eastAsia"/>
          <w:kern w:val="0"/>
          <w:sz w:val="24"/>
          <w:szCs w:val="24"/>
        </w:rPr>
        <w:t>）。</w:t>
      </w:r>
    </w:p>
    <w:p w:rsidR="008C20D6"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考核方式：参与度、课堂表现、实验预习</w:t>
      </w:r>
    </w:p>
    <w:p w:rsidR="008C20D6" w:rsidRDefault="00000000">
      <w:pPr>
        <w:snapToGrid w:val="0"/>
        <w:spacing w:line="400" w:lineRule="exact"/>
        <w:ind w:firstLineChars="200" w:firstLine="482"/>
        <w:rPr>
          <w:rFonts w:ascii="Times" w:cs="Times"/>
          <w:b/>
          <w:sz w:val="24"/>
          <w:szCs w:val="24"/>
        </w:rPr>
      </w:pPr>
      <w:r>
        <w:rPr>
          <w:rFonts w:ascii="Times" w:hAnsi="Times" w:cs="Times"/>
          <w:b/>
          <w:sz w:val="24"/>
          <w:szCs w:val="24"/>
        </w:rPr>
        <w:t>2</w:t>
      </w:r>
      <w:r>
        <w:rPr>
          <w:rFonts w:ascii="Times" w:cs="Times"/>
          <w:b/>
          <w:sz w:val="24"/>
          <w:szCs w:val="24"/>
        </w:rPr>
        <w:t>.</w:t>
      </w:r>
      <w:r>
        <w:rPr>
          <w:rFonts w:ascii="Times" w:hAnsi="Times" w:cs="Times" w:hint="eastAsia"/>
          <w:b/>
          <w:sz w:val="24"/>
          <w:szCs w:val="24"/>
        </w:rPr>
        <w:t>实验成绩评定</w:t>
      </w:r>
    </w:p>
    <w:p w:rsidR="008C20D6"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实验成绩（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 xml:space="preserve">= </w:t>
      </w:r>
      <w:r>
        <w:rPr>
          <w:rFonts w:ascii="Times" w:eastAsia="宋体" w:hAnsi="Times" w:cs="Times" w:hint="eastAsia"/>
          <w:kern w:val="0"/>
          <w:sz w:val="24"/>
          <w:szCs w:val="24"/>
        </w:rPr>
        <w:t>实验操作（</w:t>
      </w:r>
      <w:r>
        <w:rPr>
          <w:rFonts w:ascii="Times" w:eastAsia="宋体" w:hAnsi="Times" w:cs="Times"/>
          <w:kern w:val="0"/>
          <w:sz w:val="24"/>
          <w:szCs w:val="24"/>
        </w:rPr>
        <w:t>40%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实验报告（</w:t>
      </w:r>
      <w:r>
        <w:rPr>
          <w:rFonts w:ascii="Times" w:eastAsia="宋体" w:hAnsi="Times" w:cs="Times"/>
          <w:kern w:val="0"/>
          <w:sz w:val="24"/>
          <w:szCs w:val="24"/>
        </w:rPr>
        <w:t>60%</w:t>
      </w:r>
      <w:r>
        <w:rPr>
          <w:rFonts w:ascii="Times" w:eastAsia="宋体" w:hAnsi="Times" w:cs="Times" w:hint="eastAsia"/>
          <w:kern w:val="0"/>
          <w:sz w:val="24"/>
          <w:szCs w:val="24"/>
        </w:rPr>
        <w:t>）。</w:t>
      </w:r>
    </w:p>
    <w:p w:rsidR="008C20D6"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考核方式：实验操作、实验报告</w:t>
      </w:r>
    </w:p>
    <w:p w:rsidR="008C20D6" w:rsidRDefault="00000000">
      <w:pPr>
        <w:snapToGrid w:val="0"/>
        <w:spacing w:line="400" w:lineRule="exact"/>
        <w:ind w:firstLineChars="200" w:firstLine="482"/>
        <w:rPr>
          <w:rFonts w:ascii="Times" w:cs="Times"/>
          <w:b/>
          <w:sz w:val="24"/>
          <w:szCs w:val="24"/>
        </w:rPr>
      </w:pPr>
      <w:r>
        <w:rPr>
          <w:rFonts w:ascii="Times" w:hAnsi="Times" w:cs="Times"/>
          <w:b/>
          <w:sz w:val="24"/>
          <w:szCs w:val="24"/>
        </w:rPr>
        <w:t>3</w:t>
      </w:r>
      <w:r>
        <w:rPr>
          <w:rFonts w:ascii="Times" w:cs="Times"/>
          <w:b/>
          <w:sz w:val="24"/>
          <w:szCs w:val="24"/>
        </w:rPr>
        <w:t>.</w:t>
      </w:r>
      <w:r>
        <w:rPr>
          <w:rFonts w:ascii="Times" w:hAnsi="Times" w:cs="Times" w:hint="eastAsia"/>
          <w:b/>
          <w:sz w:val="24"/>
          <w:szCs w:val="24"/>
        </w:rPr>
        <w:t>总成绩评定</w:t>
      </w:r>
    </w:p>
    <w:p w:rsidR="008C20D6" w:rsidRDefault="0000000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总成绩（</w:t>
      </w:r>
      <w:r>
        <w:rPr>
          <w:rFonts w:ascii="Times" w:eastAsia="宋体" w:hAnsi="Times" w:cs="Times"/>
          <w:kern w:val="0"/>
          <w:sz w:val="24"/>
          <w:szCs w:val="24"/>
        </w:rPr>
        <w:t>100%</w:t>
      </w:r>
      <w:r>
        <w:rPr>
          <w:rFonts w:ascii="Times" w:eastAsia="宋体" w:hAnsi="Times" w:cs="Times" w:hint="eastAsia"/>
          <w:kern w:val="0"/>
          <w:sz w:val="24"/>
          <w:szCs w:val="24"/>
        </w:rPr>
        <w:t>）</w:t>
      </w:r>
      <w:r>
        <w:rPr>
          <w:rFonts w:ascii="Times" w:eastAsia="宋体" w:hAnsi="Times" w:cs="Times"/>
          <w:kern w:val="0"/>
          <w:sz w:val="24"/>
          <w:szCs w:val="24"/>
        </w:rPr>
        <w:t xml:space="preserve">= </w:t>
      </w:r>
      <w:r>
        <w:rPr>
          <w:rFonts w:ascii="Times" w:eastAsia="宋体" w:hAnsi="Times" w:cs="Times" w:hint="eastAsia"/>
          <w:kern w:val="0"/>
          <w:sz w:val="24"/>
          <w:szCs w:val="24"/>
        </w:rPr>
        <w:t>平时成绩（</w:t>
      </w:r>
      <w:r>
        <w:rPr>
          <w:rFonts w:ascii="Times" w:eastAsia="宋体" w:hAnsi="Times" w:cs="Times" w:hint="eastAsia"/>
          <w:kern w:val="0"/>
          <w:sz w:val="24"/>
          <w:szCs w:val="24"/>
        </w:rPr>
        <w:t>4</w:t>
      </w:r>
      <w:r>
        <w:rPr>
          <w:rFonts w:ascii="Times" w:eastAsia="宋体" w:hAnsi="Times" w:cs="Times"/>
          <w:kern w:val="0"/>
          <w:sz w:val="24"/>
          <w:szCs w:val="24"/>
        </w:rPr>
        <w:t>0%</w:t>
      </w:r>
      <w:r>
        <w:rPr>
          <w:rFonts w:ascii="Times" w:eastAsia="宋体" w:hAnsi="Times" w:cs="Times" w:hint="eastAsia"/>
          <w:kern w:val="0"/>
          <w:sz w:val="24"/>
          <w:szCs w:val="24"/>
        </w:rPr>
        <w:t>）</w:t>
      </w:r>
      <w:r>
        <w:rPr>
          <w:rFonts w:ascii="Times" w:eastAsia="宋体" w:hAnsi="Times" w:cs="Times"/>
          <w:kern w:val="0"/>
          <w:sz w:val="24"/>
          <w:szCs w:val="24"/>
        </w:rPr>
        <w:t>+</w:t>
      </w:r>
      <w:r>
        <w:rPr>
          <w:rFonts w:ascii="Times" w:eastAsia="宋体" w:hAnsi="Times" w:cs="Times" w:hint="eastAsia"/>
          <w:kern w:val="0"/>
          <w:sz w:val="24"/>
          <w:szCs w:val="24"/>
        </w:rPr>
        <w:t>实验成绩（</w:t>
      </w:r>
      <w:r>
        <w:rPr>
          <w:rFonts w:ascii="Times" w:eastAsia="宋体" w:hAnsi="Times" w:cs="Times" w:hint="eastAsia"/>
          <w:kern w:val="0"/>
          <w:sz w:val="24"/>
          <w:szCs w:val="24"/>
        </w:rPr>
        <w:t>6</w:t>
      </w:r>
      <w:r>
        <w:rPr>
          <w:rFonts w:ascii="Times" w:eastAsia="宋体" w:hAnsi="Times" w:cs="Times"/>
          <w:kern w:val="0"/>
          <w:sz w:val="24"/>
          <w:szCs w:val="24"/>
        </w:rPr>
        <w:t>0%</w:t>
      </w:r>
      <w:r>
        <w:rPr>
          <w:rFonts w:ascii="Times" w:eastAsia="宋体" w:hAnsi="Times" w:cs="Times" w:hint="eastAsia"/>
          <w:kern w:val="0"/>
          <w:sz w:val="24"/>
          <w:szCs w:val="24"/>
        </w:rPr>
        <w:t>）。根据总成绩采用优秀、良好、中等、及格、不及格五级记分，对应分数段分别为</w:t>
      </w:r>
      <w:r>
        <w:rPr>
          <w:rFonts w:ascii="Times" w:eastAsia="宋体" w:hAnsi="Times" w:cs="Times"/>
          <w:kern w:val="0"/>
          <w:sz w:val="24"/>
          <w:szCs w:val="24"/>
        </w:rPr>
        <w:t>100 ~ 90</w:t>
      </w:r>
      <w:r>
        <w:rPr>
          <w:rFonts w:ascii="Times" w:eastAsia="宋体" w:hAnsi="Times" w:cs="Times" w:hint="eastAsia"/>
          <w:kern w:val="0"/>
          <w:sz w:val="24"/>
          <w:szCs w:val="24"/>
        </w:rPr>
        <w:t>、</w:t>
      </w:r>
      <w:r>
        <w:rPr>
          <w:rFonts w:ascii="Times" w:eastAsia="宋体" w:hAnsi="Times" w:cs="Times"/>
          <w:kern w:val="0"/>
          <w:sz w:val="24"/>
          <w:szCs w:val="24"/>
        </w:rPr>
        <w:t>90 ~ 80</w:t>
      </w:r>
      <w:r>
        <w:rPr>
          <w:rFonts w:ascii="Times" w:eastAsia="宋体" w:hAnsi="Times" w:cs="Times" w:hint="eastAsia"/>
          <w:kern w:val="0"/>
          <w:sz w:val="24"/>
          <w:szCs w:val="24"/>
        </w:rPr>
        <w:t>、</w:t>
      </w:r>
      <w:r>
        <w:rPr>
          <w:rFonts w:ascii="Times" w:eastAsia="宋体" w:hAnsi="Times" w:cs="Times"/>
          <w:kern w:val="0"/>
          <w:sz w:val="24"/>
          <w:szCs w:val="24"/>
        </w:rPr>
        <w:t>80 ~ 70</w:t>
      </w:r>
      <w:r>
        <w:rPr>
          <w:rFonts w:ascii="Times" w:eastAsia="宋体" w:hAnsi="Times" w:cs="Times" w:hint="eastAsia"/>
          <w:kern w:val="0"/>
          <w:sz w:val="24"/>
          <w:szCs w:val="24"/>
        </w:rPr>
        <w:t>、</w:t>
      </w:r>
      <w:r>
        <w:rPr>
          <w:rFonts w:ascii="Times" w:eastAsia="宋体" w:hAnsi="Times" w:cs="Times"/>
          <w:kern w:val="0"/>
          <w:sz w:val="24"/>
          <w:szCs w:val="24"/>
        </w:rPr>
        <w:t>70 ~ 60</w:t>
      </w:r>
      <w:r>
        <w:rPr>
          <w:rFonts w:ascii="Times" w:eastAsia="宋体" w:hAnsi="Times" w:cs="Times" w:hint="eastAsia"/>
          <w:kern w:val="0"/>
          <w:sz w:val="24"/>
          <w:szCs w:val="24"/>
        </w:rPr>
        <w:t>以及</w:t>
      </w:r>
      <w:r>
        <w:rPr>
          <w:rFonts w:ascii="Times" w:eastAsia="宋体" w:hAnsi="Times" w:cs="Times"/>
          <w:kern w:val="0"/>
          <w:sz w:val="24"/>
          <w:szCs w:val="24"/>
        </w:rPr>
        <w:t>60</w:t>
      </w:r>
      <w:r>
        <w:rPr>
          <w:rFonts w:ascii="Times" w:eastAsia="宋体" w:hAnsi="Times" w:cs="Times" w:hint="eastAsia"/>
          <w:kern w:val="0"/>
          <w:sz w:val="24"/>
          <w:szCs w:val="24"/>
        </w:rPr>
        <w:t>以下。</w:t>
      </w:r>
    </w:p>
    <w:p w:rsidR="008C20D6" w:rsidRDefault="00000000">
      <w:pPr>
        <w:numPr>
          <w:ilvl w:val="0"/>
          <w:numId w:val="2"/>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rsidR="008C20D6" w:rsidRDefault="00000000">
      <w:pPr>
        <w:spacing w:line="360" w:lineRule="auto"/>
        <w:jc w:val="center"/>
        <w:rPr>
          <w:rFonts w:ascii="Times New Roman" w:eastAsia="宋体" w:hAnsi="Times New Roman" w:cs="Times New Roman"/>
          <w:b/>
          <w:szCs w:val="21"/>
        </w:rPr>
      </w:pPr>
      <w:r>
        <w:rPr>
          <w:rFonts w:ascii="Times New Roman" w:eastAsia="宋体" w:hAnsi="Times New Roman" w:cs="Times New Roman"/>
          <w:b/>
          <w:szCs w:val="21"/>
        </w:rPr>
        <w:t>表</w:t>
      </w:r>
      <w:r>
        <w:rPr>
          <w:rFonts w:ascii="Times New Roman" w:eastAsia="宋体" w:hAnsi="Times New Roman" w:cs="Times New Roman"/>
          <w:b/>
          <w:szCs w:val="21"/>
        </w:rPr>
        <w:t>5</w:t>
      </w:r>
      <w:r>
        <w:rPr>
          <w:rFonts w:ascii="Times New Roman" w:eastAsia="宋体" w:hAnsi="Times New Roman" w:cs="Times New Roman"/>
          <w:b/>
          <w:szCs w:val="21"/>
        </w:rPr>
        <w:t>评</w:t>
      </w:r>
      <w:r>
        <w:rPr>
          <w:rFonts w:ascii="Times New Roman" w:eastAsia="宋体" w:hAnsi="Times New Roman" w:cs="Times New Roman" w:hint="eastAsia"/>
          <w:b/>
          <w:szCs w:val="21"/>
        </w:rPr>
        <w:t>分</w:t>
      </w:r>
      <w:r>
        <w:rPr>
          <w:rFonts w:ascii="Times New Roman" w:eastAsia="宋体" w:hAnsi="Times New Roman" w:cs="Times New Roman"/>
          <w:b/>
          <w:szCs w:val="21"/>
        </w:rPr>
        <w:t>标准</w:t>
      </w:r>
      <w:r>
        <w:rPr>
          <w:rFonts w:ascii="Times New Roman" w:cs="Times New Roman" w:hint="eastAsia"/>
          <w:b/>
          <w:szCs w:val="21"/>
        </w:rPr>
        <w:t>（非试卷考核项目）</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2559"/>
        <w:gridCol w:w="1789"/>
        <w:gridCol w:w="1651"/>
        <w:gridCol w:w="1559"/>
        <w:gridCol w:w="1234"/>
      </w:tblGrid>
      <w:tr w:rsidR="008C20D6">
        <w:trPr>
          <w:trHeight w:val="20"/>
          <w:jc w:val="center"/>
        </w:trPr>
        <w:tc>
          <w:tcPr>
            <w:tcW w:w="496" w:type="dxa"/>
            <w:vMerge w:val="restart"/>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8792" w:type="dxa"/>
            <w:gridSpan w:val="5"/>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8C20D6">
        <w:trPr>
          <w:trHeight w:val="20"/>
          <w:jc w:val="center"/>
        </w:trPr>
        <w:tc>
          <w:tcPr>
            <w:tcW w:w="496" w:type="dxa"/>
            <w:vMerge/>
            <w:vAlign w:val="center"/>
          </w:tcPr>
          <w:p w:rsidR="008C20D6" w:rsidRDefault="008C20D6">
            <w:pPr>
              <w:adjustRightInd w:val="0"/>
              <w:snapToGrid w:val="0"/>
              <w:rPr>
                <w:rFonts w:ascii="Times New Roman" w:hAnsi="Times New Roman" w:cs="Times New Roman"/>
                <w:b/>
                <w:szCs w:val="21"/>
              </w:rPr>
            </w:pPr>
          </w:p>
        </w:tc>
        <w:tc>
          <w:tcPr>
            <w:tcW w:w="2559" w:type="dxa"/>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789" w:type="dxa"/>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651" w:type="dxa"/>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559" w:type="dxa"/>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234" w:type="dxa"/>
            <w:vAlign w:val="center"/>
          </w:tcPr>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rsidR="008C20D6" w:rsidRDefault="00000000">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8C20D6">
        <w:trPr>
          <w:trHeight w:val="2179"/>
          <w:jc w:val="center"/>
        </w:trPr>
        <w:tc>
          <w:tcPr>
            <w:tcW w:w="496" w:type="dxa"/>
            <w:vAlign w:val="center"/>
          </w:tcPr>
          <w:p w:rsidR="008C20D6" w:rsidRDefault="00000000">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实验</w:t>
            </w:r>
          </w:p>
          <w:p w:rsidR="008C20D6" w:rsidRDefault="00000000">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操作</w:t>
            </w:r>
          </w:p>
        </w:tc>
        <w:tc>
          <w:tcPr>
            <w:tcW w:w="2559" w:type="dxa"/>
            <w:vAlign w:val="center"/>
          </w:tcPr>
          <w:p w:rsidR="008C20D6" w:rsidRDefault="00000000">
            <w:pPr>
              <w:jc w:val="center"/>
              <w:rPr>
                <w:rFonts w:ascii="Times New Roman" w:hAnsi="Times New Roman" w:cs="Times New Roman"/>
                <w:szCs w:val="21"/>
              </w:rPr>
            </w:pPr>
            <w:r>
              <w:rPr>
                <w:rFonts w:ascii="Times New Roman" w:hAnsi="Times New Roman" w:cs="Times New Roman"/>
                <w:szCs w:val="21"/>
              </w:rPr>
              <w:t>按照要求完成预习；按照实验安全操作规则进行实验，实验步骤与结果正确；实验仪器设备完好。</w:t>
            </w:r>
          </w:p>
        </w:tc>
        <w:tc>
          <w:tcPr>
            <w:tcW w:w="1789" w:type="dxa"/>
            <w:vAlign w:val="center"/>
          </w:tcPr>
          <w:p w:rsidR="008C20D6" w:rsidRDefault="00000000">
            <w:pPr>
              <w:rPr>
                <w:rFonts w:ascii="Times New Roman" w:hAnsi="Times New Roman" w:cs="Times New Roman"/>
                <w:szCs w:val="21"/>
              </w:rPr>
            </w:pPr>
            <w:r>
              <w:rPr>
                <w:rFonts w:ascii="Times New Roman" w:hAnsi="Times New Roman" w:cs="Times New Roman"/>
                <w:szCs w:val="21"/>
              </w:rPr>
              <w:t>能够预习；按照实验安全操作规则进行实验，实验步骤与结果正确；实验仪器设备完好。</w:t>
            </w:r>
          </w:p>
        </w:tc>
        <w:tc>
          <w:tcPr>
            <w:tcW w:w="1651" w:type="dxa"/>
            <w:vAlign w:val="center"/>
          </w:tcPr>
          <w:p w:rsidR="008C20D6" w:rsidRDefault="00000000">
            <w:pPr>
              <w:rPr>
                <w:rFonts w:ascii="Times New Roman" w:hAnsi="Times New Roman" w:cs="Times New Roman"/>
                <w:szCs w:val="21"/>
              </w:rPr>
            </w:pPr>
            <w:r>
              <w:rPr>
                <w:rFonts w:ascii="Times New Roman" w:hAnsi="Times New Roman" w:cs="Times New Roman"/>
                <w:szCs w:val="21"/>
              </w:rPr>
              <w:t>按照实验安全操作规则进行实验，实验步骤与结果基本正确；实验仪器设备完好。</w:t>
            </w:r>
          </w:p>
        </w:tc>
        <w:tc>
          <w:tcPr>
            <w:tcW w:w="1559" w:type="dxa"/>
            <w:vAlign w:val="center"/>
          </w:tcPr>
          <w:p w:rsidR="008C20D6" w:rsidRDefault="00000000">
            <w:pPr>
              <w:rPr>
                <w:rFonts w:ascii="Times New Roman" w:hAnsi="Times New Roman" w:cs="Times New Roman"/>
                <w:szCs w:val="21"/>
              </w:rPr>
            </w:pPr>
            <w:r>
              <w:rPr>
                <w:rFonts w:ascii="Times New Roman" w:hAnsi="Times New Roman" w:cs="Times New Roman"/>
                <w:szCs w:val="21"/>
              </w:rPr>
              <w:t>基本按照实验安全操作规则进行实验，实验步骤与结果基本正确；实验仪器设备完好。</w:t>
            </w:r>
          </w:p>
        </w:tc>
        <w:tc>
          <w:tcPr>
            <w:tcW w:w="1234" w:type="dxa"/>
            <w:vAlign w:val="center"/>
          </w:tcPr>
          <w:p w:rsidR="008C20D6" w:rsidRDefault="00000000">
            <w:pPr>
              <w:rPr>
                <w:rFonts w:ascii="Times New Roman" w:hAnsi="Times New Roman" w:cs="Times New Roman"/>
                <w:szCs w:val="21"/>
              </w:rPr>
            </w:pPr>
            <w:r>
              <w:rPr>
                <w:rFonts w:ascii="Times New Roman" w:hAnsi="Times New Roman" w:cs="Times New Roman"/>
                <w:szCs w:val="21"/>
              </w:rPr>
              <w:t>没有按照实验安全操作规则进行实验，或者步骤与结果不正确。</w:t>
            </w:r>
          </w:p>
        </w:tc>
      </w:tr>
      <w:tr w:rsidR="008C20D6">
        <w:trPr>
          <w:jc w:val="center"/>
        </w:trPr>
        <w:tc>
          <w:tcPr>
            <w:tcW w:w="496" w:type="dxa"/>
            <w:vAlign w:val="center"/>
          </w:tcPr>
          <w:p w:rsidR="008C20D6" w:rsidRDefault="00000000">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实验</w:t>
            </w:r>
          </w:p>
          <w:p w:rsidR="008C20D6" w:rsidRDefault="00000000">
            <w:pPr>
              <w:adjustRightInd w:val="0"/>
              <w:snapToGrid w:val="0"/>
              <w:spacing w:line="440" w:lineRule="exact"/>
              <w:jc w:val="center"/>
              <w:rPr>
                <w:rFonts w:ascii="Times New Roman" w:hAnsi="Times New Roman" w:cs="Times New Roman"/>
                <w:szCs w:val="21"/>
              </w:rPr>
            </w:pPr>
            <w:r>
              <w:rPr>
                <w:rFonts w:ascii="Times New Roman" w:hAnsi="Times New Roman" w:cs="Times New Roman"/>
                <w:szCs w:val="21"/>
              </w:rPr>
              <w:t>报告</w:t>
            </w:r>
          </w:p>
        </w:tc>
        <w:tc>
          <w:tcPr>
            <w:tcW w:w="2559" w:type="dxa"/>
            <w:vAlign w:val="center"/>
          </w:tcPr>
          <w:p w:rsidR="008C20D6" w:rsidRDefault="00000000">
            <w:pPr>
              <w:rPr>
                <w:rFonts w:ascii="Times New Roman" w:hAnsi="Times New Roman" w:cs="Times New Roman"/>
                <w:szCs w:val="21"/>
              </w:rPr>
            </w:pPr>
            <w:r>
              <w:rPr>
                <w:rFonts w:ascii="Times New Roman" w:hAnsi="Times New Roman" w:cs="Times New Roman"/>
                <w:szCs w:val="21"/>
              </w:rPr>
              <w:t>获得充分可靠的实验数据；能参考文献对实验数据进行深度分析，能说明实验结果的局限性；报告条理清楚，行文流畅，表述准确，撰写规范。</w:t>
            </w:r>
          </w:p>
        </w:tc>
        <w:tc>
          <w:tcPr>
            <w:tcW w:w="1789" w:type="dxa"/>
            <w:vAlign w:val="center"/>
          </w:tcPr>
          <w:p w:rsidR="008C20D6" w:rsidRDefault="00000000">
            <w:pPr>
              <w:rPr>
                <w:rFonts w:ascii="Times New Roman" w:hAnsi="Times New Roman" w:cs="Times New Roman"/>
                <w:szCs w:val="21"/>
              </w:rPr>
            </w:pPr>
            <w:r>
              <w:rPr>
                <w:rFonts w:ascii="Times New Roman" w:hAnsi="Times New Roman" w:cs="Times New Roman"/>
                <w:szCs w:val="21"/>
              </w:rPr>
              <w:t>获得比较可靠的实验数据；能参考文献对实验数据进行一定深度的分析；报告条理清楚，表述准确，符合规范。</w:t>
            </w:r>
          </w:p>
        </w:tc>
        <w:tc>
          <w:tcPr>
            <w:tcW w:w="1651" w:type="dxa"/>
            <w:vAlign w:val="center"/>
          </w:tcPr>
          <w:p w:rsidR="008C20D6" w:rsidRDefault="00000000">
            <w:pPr>
              <w:rPr>
                <w:rFonts w:ascii="Times New Roman" w:hAnsi="Times New Roman" w:cs="Times New Roman"/>
                <w:szCs w:val="21"/>
              </w:rPr>
            </w:pPr>
            <w:r>
              <w:rPr>
                <w:rFonts w:ascii="Times New Roman" w:hAnsi="Times New Roman" w:cs="Times New Roman"/>
                <w:szCs w:val="21"/>
              </w:rPr>
              <w:t>获得实验数据；能参考文献对实验数据进行比较有效地分析；报告条理基本清楚，比较符合规范。</w:t>
            </w:r>
          </w:p>
        </w:tc>
        <w:tc>
          <w:tcPr>
            <w:tcW w:w="1559" w:type="dxa"/>
            <w:vAlign w:val="center"/>
          </w:tcPr>
          <w:p w:rsidR="008C20D6" w:rsidRDefault="00000000">
            <w:pPr>
              <w:rPr>
                <w:rFonts w:ascii="Times New Roman" w:hAnsi="Times New Roman" w:cs="Times New Roman"/>
                <w:szCs w:val="21"/>
              </w:rPr>
            </w:pPr>
            <w:r>
              <w:rPr>
                <w:rFonts w:ascii="Times New Roman" w:hAnsi="Times New Roman" w:cs="Times New Roman"/>
                <w:szCs w:val="21"/>
              </w:rPr>
              <w:t>获得实验数据。参考少量文献对数据进行简单分析；报告条理基本清楚，基本符合规范。</w:t>
            </w:r>
          </w:p>
        </w:tc>
        <w:tc>
          <w:tcPr>
            <w:tcW w:w="1234" w:type="dxa"/>
            <w:vAlign w:val="center"/>
          </w:tcPr>
          <w:p w:rsidR="008C20D6" w:rsidRDefault="00000000">
            <w:pPr>
              <w:rPr>
                <w:rFonts w:ascii="Times New Roman" w:hAnsi="Times New Roman" w:cs="Times New Roman"/>
                <w:szCs w:val="21"/>
              </w:rPr>
            </w:pPr>
            <w:r>
              <w:rPr>
                <w:rFonts w:ascii="Times New Roman" w:hAnsi="Times New Roman" w:cs="Times New Roman"/>
                <w:szCs w:val="21"/>
              </w:rPr>
              <w:t>没有获得有效数据；或报告思路混乱，表达不清。</w:t>
            </w:r>
          </w:p>
        </w:tc>
      </w:tr>
    </w:tbl>
    <w:p w:rsidR="008C20D6" w:rsidRDefault="008C20D6">
      <w:pPr>
        <w:spacing w:line="360" w:lineRule="auto"/>
        <w:ind w:firstLineChars="200" w:firstLine="482"/>
        <w:rPr>
          <w:rFonts w:ascii="Times New Roman" w:eastAsia="宋体" w:hAnsi="Times New Roman" w:cs="Times New Roman"/>
          <w:b/>
          <w:bCs/>
          <w:sz w:val="24"/>
          <w:szCs w:val="24"/>
        </w:rPr>
      </w:pPr>
    </w:p>
    <w:p w:rsidR="008C20D6"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rsidR="008C20D6"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教学系（教研室）讨论制定，材料科学与工程学院（部）教学工作委员会审定，教务处审核批准，自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rsidR="008C20D6" w:rsidRDefault="00000000">
                      <w:pPr>
                        <w:rPr>
                          <w:b/>
                          <w:color w:val="FF0000"/>
                        </w:rPr>
                      </w:pPr>
                      <w:r>
                        <w:rPr>
                          <w:rFonts w:hint="eastAsia"/>
                          <w:b/>
                          <w:color w:val="FF0000"/>
                        </w:rPr>
                        <w:t>字体、字号请参考范例</w:t>
                      </w:r>
                    </w:p>
                    <w:p w:rsidR="008C20D6" w:rsidRDefault="00000000">
                      <w:pPr>
                        <w:rPr>
                          <w:b/>
                          <w:color w:val="FF0000"/>
                        </w:rPr>
                      </w:pPr>
                      <w:r>
                        <w:rPr>
                          <w:rFonts w:hint="eastAsia"/>
                          <w:b/>
                          <w:color w:val="FF0000"/>
                        </w:rPr>
                        <w:t>注意：</w:t>
                      </w:r>
                    </w:p>
                    <w:p w:rsidR="008C20D6" w:rsidRDefault="00000000">
                      <w:pPr>
                        <w:rPr>
                          <w:b/>
                          <w:color w:val="FF0000"/>
                        </w:rPr>
                      </w:pPr>
                      <w:r>
                        <w:rPr>
                          <w:rFonts w:hint="eastAsia"/>
                          <w:b/>
                          <w:color w:val="FF0000"/>
                        </w:rPr>
                        <w:t>首字母大写</w:t>
                      </w:r>
                    </w:p>
                    <w:p w:rsidR="008C20D6" w:rsidRDefault="00000000">
                      <w:pPr>
                        <w:rPr>
                          <w:b/>
                          <w:color w:val="FF0000"/>
                        </w:rPr>
                      </w:pPr>
                      <w:r>
                        <w:rPr>
                          <w:rFonts w:hint="eastAsia"/>
                          <w:b/>
                          <w:color w:val="FF0000"/>
                        </w:rPr>
                        <w:t>植物拉丁学名斜体</w:t>
                      </w:r>
                    </w:p>
                  </w:txbxContent>
                </v:textbox>
                <o:callout v:ext="edit" minusy="t"/>
              </v:shape>
            </w:pict>
          </mc:Fallback>
        </mc:AlternateContent>
      </w:r>
    </w:p>
    <w:sectPr w:rsidR="008C20D6">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6906" w:rsidRDefault="00426906">
      <w:r>
        <w:separator/>
      </w:r>
    </w:p>
  </w:endnote>
  <w:endnote w:type="continuationSeparator" w:id="0">
    <w:p w:rsidR="00426906" w:rsidRDefault="0042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明黑等宽">
    <w:altName w:val="黑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200E7360-0A01-4CDB-A05F-EAAE69AF98C3}"/>
  </w:font>
  <w:font w:name="Wingdings 2">
    <w:panose1 w:val="05020102010507070707"/>
    <w:charset w:val="02"/>
    <w:family w:val="roman"/>
    <w:pitch w:val="variable"/>
    <w:sig w:usb0="00000000" w:usb1="10000000" w:usb2="00000000" w:usb3="00000000" w:csb0="80000000" w:csb1="00000000"/>
    <w:embedRegular r:id="rId2" w:fontKey="{F5A648A9-04AC-49AF-8D83-BFAD7E293D25}"/>
  </w:font>
  <w:font w:name="Times">
    <w:altName w:val="Times New Roman"/>
    <w:panose1 w:val="02020603050405020304"/>
    <w:charset w:val="00"/>
    <w:family w:val="roman"/>
    <w:pitch w:val="variable"/>
    <w:sig w:usb0="E0002EFF" w:usb1="C000785B" w:usb2="00000009" w:usb3="00000000" w:csb0="000001FF" w:csb1="00000000"/>
    <w:embedRegular r:id="rId3" w:subsetted="1" w:fontKey="{458F2C2D-FD53-488D-AA5B-6FE26F6B057E}"/>
    <w:embedBold r:id="rId4" w:subsetted="1" w:fontKey="{F9999AA2-A7E9-4983-BA08-92B3DD16F880}"/>
  </w:font>
  <w:font w:name="方正小标宋_GBK">
    <w:panose1 w:val="02000000000000000000"/>
    <w:charset w:val="86"/>
    <w:family w:val="script"/>
    <w:pitch w:val="fixed"/>
    <w:sig w:usb0="00000001" w:usb1="080E0000" w:usb2="00000010" w:usb3="00000000" w:csb0="00040000" w:csb1="00000000"/>
    <w:embedRegular r:id="rId5" w:subsetted="1" w:fontKey="{BD36F504-DEA5-4075-8012-D5F701A26D25}"/>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C20D6" w:rsidRDefault="00000000">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20D6" w:rsidRDefault="00000000">
                          <w:pPr>
                            <w:pStyle w:val="ab"/>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8C20D6" w:rsidRDefault="00000000">
                    <w:pPr>
                      <w:pStyle w:val="ab"/>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6906" w:rsidRDefault="00426906">
      <w:r>
        <w:separator/>
      </w:r>
    </w:p>
  </w:footnote>
  <w:footnote w:type="continuationSeparator" w:id="0">
    <w:p w:rsidR="00426906" w:rsidRDefault="004269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B5B60C4"/>
    <w:multiLevelType w:val="singleLevel"/>
    <w:tmpl w:val="BB5B60C4"/>
    <w:lvl w:ilvl="0">
      <w:start w:val="8"/>
      <w:numFmt w:val="decimal"/>
      <w:suff w:val="space"/>
      <w:lvlText w:val="%1."/>
      <w:lvlJc w:val="left"/>
    </w:lvl>
  </w:abstractNum>
  <w:abstractNum w:abstractNumId="1" w15:restartNumberingAfterBreak="0">
    <w:nsid w:val="12CBD70A"/>
    <w:multiLevelType w:val="singleLevel"/>
    <w:tmpl w:val="12CBD70A"/>
    <w:lvl w:ilvl="0">
      <w:start w:val="2"/>
      <w:numFmt w:val="chineseCounting"/>
      <w:suff w:val="nothing"/>
      <w:lvlText w:val="（%1）"/>
      <w:lvlJc w:val="left"/>
      <w:rPr>
        <w:rFonts w:hint="eastAsia"/>
      </w:rPr>
    </w:lvl>
  </w:abstractNum>
  <w:num w:numId="1" w16cid:durableId="820315952">
    <w:abstractNumId w:val="0"/>
  </w:num>
  <w:num w:numId="2" w16cid:durableId="736973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VhMjZmOTJiM2FjOGRkM2Y4M2QzNTkwMzY3Y2JmNDA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708BC"/>
    <w:rsid w:val="003C51E5"/>
    <w:rsid w:val="00400041"/>
    <w:rsid w:val="00426906"/>
    <w:rsid w:val="004770EC"/>
    <w:rsid w:val="004C400D"/>
    <w:rsid w:val="004F64DB"/>
    <w:rsid w:val="00530E74"/>
    <w:rsid w:val="00542479"/>
    <w:rsid w:val="005424AA"/>
    <w:rsid w:val="00544EAA"/>
    <w:rsid w:val="005538AE"/>
    <w:rsid w:val="006035BD"/>
    <w:rsid w:val="00755E85"/>
    <w:rsid w:val="007A2E5A"/>
    <w:rsid w:val="008C20D6"/>
    <w:rsid w:val="008F4441"/>
    <w:rsid w:val="00903BA2"/>
    <w:rsid w:val="00906786"/>
    <w:rsid w:val="00A02E2B"/>
    <w:rsid w:val="00A17432"/>
    <w:rsid w:val="00A23A71"/>
    <w:rsid w:val="00A90958"/>
    <w:rsid w:val="00AD3E5A"/>
    <w:rsid w:val="00AD5FBC"/>
    <w:rsid w:val="00C2471D"/>
    <w:rsid w:val="00C431A3"/>
    <w:rsid w:val="00C67328"/>
    <w:rsid w:val="00CE18CA"/>
    <w:rsid w:val="00D150FB"/>
    <w:rsid w:val="00D30B38"/>
    <w:rsid w:val="00E05109"/>
    <w:rsid w:val="00EC4EB7"/>
    <w:rsid w:val="00ED1289"/>
    <w:rsid w:val="00ED5A20"/>
    <w:rsid w:val="00F03B7C"/>
    <w:rsid w:val="00F47977"/>
    <w:rsid w:val="00F856C2"/>
    <w:rsid w:val="00F93584"/>
    <w:rsid w:val="00FB1211"/>
    <w:rsid w:val="00FE1C84"/>
    <w:rsid w:val="00FF64D3"/>
    <w:rsid w:val="0136557F"/>
    <w:rsid w:val="01C53654"/>
    <w:rsid w:val="024728AE"/>
    <w:rsid w:val="032C7F14"/>
    <w:rsid w:val="03E017D2"/>
    <w:rsid w:val="03E42333"/>
    <w:rsid w:val="03F17422"/>
    <w:rsid w:val="060D0F21"/>
    <w:rsid w:val="07487DBA"/>
    <w:rsid w:val="07E51AAD"/>
    <w:rsid w:val="09297778"/>
    <w:rsid w:val="098F1CD1"/>
    <w:rsid w:val="09E04A7A"/>
    <w:rsid w:val="0A694E8C"/>
    <w:rsid w:val="0B116715"/>
    <w:rsid w:val="0CA77331"/>
    <w:rsid w:val="0DC91529"/>
    <w:rsid w:val="0E1C5AFD"/>
    <w:rsid w:val="0F470958"/>
    <w:rsid w:val="0FD06B9F"/>
    <w:rsid w:val="10771710"/>
    <w:rsid w:val="117B2B3A"/>
    <w:rsid w:val="12570766"/>
    <w:rsid w:val="127952CC"/>
    <w:rsid w:val="13082AF4"/>
    <w:rsid w:val="1399374C"/>
    <w:rsid w:val="13BB7B66"/>
    <w:rsid w:val="13D641B3"/>
    <w:rsid w:val="13FC29B9"/>
    <w:rsid w:val="141B23B3"/>
    <w:rsid w:val="14847F58"/>
    <w:rsid w:val="16201F02"/>
    <w:rsid w:val="16A05C22"/>
    <w:rsid w:val="18041ADC"/>
    <w:rsid w:val="183D23CB"/>
    <w:rsid w:val="18583BD5"/>
    <w:rsid w:val="18CB084B"/>
    <w:rsid w:val="19BE21E6"/>
    <w:rsid w:val="1B1D4C62"/>
    <w:rsid w:val="1B316DC1"/>
    <w:rsid w:val="1BDE2197"/>
    <w:rsid w:val="1CBA6C0D"/>
    <w:rsid w:val="1EC44C80"/>
    <w:rsid w:val="1F66526C"/>
    <w:rsid w:val="203C5B8B"/>
    <w:rsid w:val="20D44015"/>
    <w:rsid w:val="21874A34"/>
    <w:rsid w:val="21EE1107"/>
    <w:rsid w:val="233B65CE"/>
    <w:rsid w:val="235B6396"/>
    <w:rsid w:val="23C55E93"/>
    <w:rsid w:val="23C87E61"/>
    <w:rsid w:val="2415665F"/>
    <w:rsid w:val="24B44889"/>
    <w:rsid w:val="24E34B84"/>
    <w:rsid w:val="25B01E8B"/>
    <w:rsid w:val="25ED50B4"/>
    <w:rsid w:val="2674607E"/>
    <w:rsid w:val="26881571"/>
    <w:rsid w:val="27EB4340"/>
    <w:rsid w:val="27EB6878"/>
    <w:rsid w:val="28243AD4"/>
    <w:rsid w:val="29504993"/>
    <w:rsid w:val="29E66D90"/>
    <w:rsid w:val="2A6D6A8C"/>
    <w:rsid w:val="2C5D5807"/>
    <w:rsid w:val="2C6646BB"/>
    <w:rsid w:val="2CA13D59"/>
    <w:rsid w:val="2ED31DB0"/>
    <w:rsid w:val="2F76515D"/>
    <w:rsid w:val="2F9432ED"/>
    <w:rsid w:val="2FAF6043"/>
    <w:rsid w:val="2FE42670"/>
    <w:rsid w:val="308E41E1"/>
    <w:rsid w:val="30E64D1C"/>
    <w:rsid w:val="312444E3"/>
    <w:rsid w:val="314834AC"/>
    <w:rsid w:val="31496359"/>
    <w:rsid w:val="31F938DC"/>
    <w:rsid w:val="32CE515C"/>
    <w:rsid w:val="34963664"/>
    <w:rsid w:val="35B467CF"/>
    <w:rsid w:val="365C5588"/>
    <w:rsid w:val="36D466C5"/>
    <w:rsid w:val="376D439E"/>
    <w:rsid w:val="37E4238A"/>
    <w:rsid w:val="3834566E"/>
    <w:rsid w:val="38A127D5"/>
    <w:rsid w:val="396446BF"/>
    <w:rsid w:val="39DD3FBF"/>
    <w:rsid w:val="3A541FF7"/>
    <w:rsid w:val="3AA765CB"/>
    <w:rsid w:val="3B567FF1"/>
    <w:rsid w:val="3BBA0580"/>
    <w:rsid w:val="3DD27E02"/>
    <w:rsid w:val="3E2D328B"/>
    <w:rsid w:val="3EE31B9B"/>
    <w:rsid w:val="418D3B89"/>
    <w:rsid w:val="41EA0031"/>
    <w:rsid w:val="421B33FA"/>
    <w:rsid w:val="433C3432"/>
    <w:rsid w:val="4391606A"/>
    <w:rsid w:val="43985B28"/>
    <w:rsid w:val="44A771C7"/>
    <w:rsid w:val="459E681C"/>
    <w:rsid w:val="45E36925"/>
    <w:rsid w:val="464B19A0"/>
    <w:rsid w:val="465272DE"/>
    <w:rsid w:val="47BB0D03"/>
    <w:rsid w:val="48075EF5"/>
    <w:rsid w:val="48B620CF"/>
    <w:rsid w:val="493723E6"/>
    <w:rsid w:val="494E6C1D"/>
    <w:rsid w:val="4AD60806"/>
    <w:rsid w:val="4B0F469C"/>
    <w:rsid w:val="4B135DF2"/>
    <w:rsid w:val="4B2C0426"/>
    <w:rsid w:val="4B9027CD"/>
    <w:rsid w:val="4BC92119"/>
    <w:rsid w:val="4C993E74"/>
    <w:rsid w:val="4D0A29E9"/>
    <w:rsid w:val="4D2B177C"/>
    <w:rsid w:val="4F4D3BB4"/>
    <w:rsid w:val="4F5F7983"/>
    <w:rsid w:val="50AE4F53"/>
    <w:rsid w:val="511B6F73"/>
    <w:rsid w:val="52BC29D7"/>
    <w:rsid w:val="53F402A0"/>
    <w:rsid w:val="545E2DEB"/>
    <w:rsid w:val="54E63D3C"/>
    <w:rsid w:val="56151E85"/>
    <w:rsid w:val="56DA16D1"/>
    <w:rsid w:val="57F4051E"/>
    <w:rsid w:val="582F691A"/>
    <w:rsid w:val="584414A5"/>
    <w:rsid w:val="5BE2723C"/>
    <w:rsid w:val="5C6171FB"/>
    <w:rsid w:val="5D187C76"/>
    <w:rsid w:val="5D2254D1"/>
    <w:rsid w:val="5FAD406B"/>
    <w:rsid w:val="6192502F"/>
    <w:rsid w:val="63BE65AF"/>
    <w:rsid w:val="63E1404C"/>
    <w:rsid w:val="63E63410"/>
    <w:rsid w:val="652A1A23"/>
    <w:rsid w:val="656071F2"/>
    <w:rsid w:val="67C54DD0"/>
    <w:rsid w:val="685E3EBD"/>
    <w:rsid w:val="68E5013A"/>
    <w:rsid w:val="6C0B610A"/>
    <w:rsid w:val="6C3D3307"/>
    <w:rsid w:val="6D9D5488"/>
    <w:rsid w:val="6E6732C4"/>
    <w:rsid w:val="6F615274"/>
    <w:rsid w:val="70BC04CC"/>
    <w:rsid w:val="70C61997"/>
    <w:rsid w:val="711E68DF"/>
    <w:rsid w:val="71B73BB5"/>
    <w:rsid w:val="724B3147"/>
    <w:rsid w:val="7285011A"/>
    <w:rsid w:val="73953A61"/>
    <w:rsid w:val="758A4BF7"/>
    <w:rsid w:val="75F31DC5"/>
    <w:rsid w:val="761958C7"/>
    <w:rsid w:val="76A446E6"/>
    <w:rsid w:val="776736A6"/>
    <w:rsid w:val="78690DCD"/>
    <w:rsid w:val="78F341AE"/>
    <w:rsid w:val="795F14E6"/>
    <w:rsid w:val="79CB376C"/>
    <w:rsid w:val="7A1D204C"/>
    <w:rsid w:val="7BC9569A"/>
    <w:rsid w:val="7C23605A"/>
    <w:rsid w:val="7CA81753"/>
    <w:rsid w:val="7DA37569"/>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15E63122-02B2-4951-BDBC-3FA013FE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unhideWhenUsed/>
    <w:qFormat/>
    <w:pPr>
      <w:jc w:val="left"/>
    </w:pPr>
  </w:style>
  <w:style w:type="paragraph" w:styleId="a7">
    <w:name w:val="Body Text"/>
    <w:basedOn w:val="a"/>
    <w:link w:val="a8"/>
    <w:uiPriority w:val="1"/>
    <w:qFormat/>
    <w:pPr>
      <w:autoSpaceDE w:val="0"/>
      <w:autoSpaceDN w:val="0"/>
      <w:adjustRightInd w:val="0"/>
      <w:jc w:val="left"/>
    </w:pPr>
    <w:rPr>
      <w:rFonts w:ascii="宋体" w:eastAsia="宋体" w:hAnsi="Times New Roman" w:cs="宋体"/>
      <w:kern w:val="0"/>
      <w:sz w:val="24"/>
      <w:szCs w:val="24"/>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semiHidden/>
    <w:unhideWhenUsed/>
    <w:qFormat/>
    <w:pPr>
      <w:spacing w:beforeAutospacing="1" w:afterAutospacing="1"/>
      <w:jc w:val="left"/>
    </w:pPr>
    <w:rPr>
      <w:rFonts w:cs="Times New Roman"/>
      <w:kern w:val="0"/>
      <w:sz w:val="24"/>
    </w:rPr>
  </w:style>
  <w:style w:type="paragraph" w:styleId="af0">
    <w:name w:val="Title"/>
    <w:basedOn w:val="a"/>
    <w:next w:val="a"/>
    <w:link w:val="af1"/>
    <w:uiPriority w:val="10"/>
    <w:qFormat/>
    <w:pPr>
      <w:spacing w:before="240" w:after="60"/>
      <w:jc w:val="center"/>
      <w:outlineLvl w:val="0"/>
    </w:pPr>
    <w:rPr>
      <w:rFonts w:asciiTheme="majorHAnsi" w:eastAsia="宋体" w:hAnsiTheme="majorHAnsi" w:cstheme="majorBidi"/>
      <w:b/>
      <w:bCs/>
      <w:sz w:val="32"/>
      <w:szCs w:val="32"/>
    </w:rPr>
  </w:style>
  <w:style w:type="character" w:styleId="af2">
    <w:name w:val="Strong"/>
    <w:basedOn w:val="a0"/>
    <w:uiPriority w:val="99"/>
    <w:qFormat/>
    <w:rPr>
      <w:rFonts w:cs="Times New Roman"/>
      <w:b/>
    </w:rPr>
  </w:style>
  <w:style w:type="character" w:styleId="af3">
    <w:name w:val="FollowedHyperlink"/>
    <w:basedOn w:val="a0"/>
    <w:uiPriority w:val="99"/>
    <w:semiHidden/>
    <w:unhideWhenUsed/>
    <w:qFormat/>
    <w:rPr>
      <w:color w:val="800080"/>
      <w:u w:val="single"/>
    </w:rPr>
  </w:style>
  <w:style w:type="character" w:styleId="af4">
    <w:name w:val="Hyperlink"/>
    <w:basedOn w:val="a0"/>
    <w:uiPriority w:val="99"/>
    <w:semiHidden/>
    <w:unhideWhenUsed/>
    <w:qFormat/>
    <w:rPr>
      <w:color w:val="0000FF"/>
      <w:u w:val="single"/>
    </w:rPr>
  </w:style>
  <w:style w:type="character" w:styleId="af5">
    <w:name w:val="annotation reference"/>
    <w:basedOn w:val="a0"/>
    <w:uiPriority w:val="99"/>
    <w:semiHidden/>
    <w:unhideWhenUsed/>
    <w:qFormat/>
    <w:rPr>
      <w:sz w:val="21"/>
      <w:szCs w:val="21"/>
    </w:rPr>
  </w:style>
  <w:style w:type="table" w:styleId="af6">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f1">
    <w:name w:val="标题 字符"/>
    <w:basedOn w:val="a0"/>
    <w:link w:val="af0"/>
    <w:uiPriority w:val="10"/>
    <w:qFormat/>
    <w:rPr>
      <w:rFonts w:asciiTheme="majorHAnsi" w:eastAsia="宋体" w:hAnsiTheme="majorHAnsi" w:cstheme="majorBidi"/>
      <w:b/>
      <w:bCs/>
      <w:sz w:val="32"/>
      <w:szCs w:val="32"/>
    </w:rPr>
  </w:style>
  <w:style w:type="character" w:customStyle="1" w:styleId="a6">
    <w:name w:val="批注文字 字符"/>
    <w:basedOn w:val="a0"/>
    <w:link w:val="a4"/>
    <w:uiPriority w:val="99"/>
    <w:qFormat/>
  </w:style>
  <w:style w:type="character" w:customStyle="1" w:styleId="aa">
    <w:name w:val="批注框文本 字符"/>
    <w:basedOn w:val="a0"/>
    <w:link w:val="a9"/>
    <w:uiPriority w:val="99"/>
    <w:semiHidden/>
    <w:qFormat/>
    <w:rPr>
      <w:sz w:val="18"/>
      <w:szCs w:val="18"/>
    </w:rPr>
  </w:style>
  <w:style w:type="character" w:customStyle="1" w:styleId="a5">
    <w:name w:val="批注主题 字符"/>
    <w:basedOn w:val="a6"/>
    <w:link w:val="a3"/>
    <w:uiPriority w:val="99"/>
    <w:semiHidden/>
    <w:qFormat/>
    <w:rPr>
      <w:b/>
      <w:bCs/>
    </w:rPr>
  </w:style>
  <w:style w:type="paragraph" w:styleId="af7">
    <w:name w:val="List Paragraph"/>
    <w:basedOn w:val="a"/>
    <w:uiPriority w:val="34"/>
    <w:qFormat/>
    <w:pPr>
      <w:ind w:firstLineChars="200" w:firstLine="420"/>
    </w:pPr>
  </w:style>
  <w:style w:type="character" w:customStyle="1" w:styleId="Char">
    <w:name w:val="正文文本 Char"/>
    <w:basedOn w:val="a0"/>
    <w:uiPriority w:val="1"/>
    <w:qFormat/>
    <w:rPr>
      <w:rFonts w:ascii="宋体" w:eastAsia="宋体" w:hAnsi="Times New Roman" w:cs="宋体"/>
      <w:kern w:val="0"/>
      <w:sz w:val="24"/>
      <w:szCs w:val="24"/>
    </w:rPr>
  </w:style>
  <w:style w:type="paragraph" w:customStyle="1" w:styleId="af8">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cs="宋体" w:hint="eastAsia"/>
      <w:sz w:val="24"/>
      <w:szCs w:val="24"/>
    </w:rPr>
  </w:style>
  <w:style w:type="paragraph" w:customStyle="1" w:styleId="1">
    <w:name w:val="列表段落1"/>
    <w:basedOn w:val="a"/>
    <w:hidden/>
    <w:pPr>
      <w:autoSpaceDE w:val="0"/>
      <w:autoSpaceDN w:val="0"/>
      <w:adjustRightInd w:val="0"/>
      <w:ind w:left="220" w:hanging="360"/>
      <w:jc w:val="left"/>
    </w:pPr>
    <w:rPr>
      <w:rFonts w:ascii="宋体" w:eastAsia="宋体" w:hAnsi="Times New Roman" w:cs="Times New Roman" w:hint="eastAsia"/>
      <w:kern w:val="0"/>
      <w:sz w:val="24"/>
      <w:szCs w:val="24"/>
    </w:rPr>
  </w:style>
  <w:style w:type="paragraph" w:customStyle="1" w:styleId="msolistparagraph0">
    <w:name w:val="msolistparagraph"/>
    <w:basedOn w:val="a"/>
    <w:pPr>
      <w:autoSpaceDE w:val="0"/>
      <w:autoSpaceDN w:val="0"/>
      <w:adjustRightInd w:val="0"/>
      <w:spacing w:before="154"/>
      <w:ind w:left="220" w:hanging="360"/>
      <w:jc w:val="left"/>
    </w:pPr>
    <w:rPr>
      <w:rFonts w:ascii="宋体" w:eastAsia="宋体" w:hAnsi="Times New Roman" w:cs="Times New Roman" w:hint="eastAsia"/>
      <w:kern w:val="0"/>
      <w:sz w:val="24"/>
      <w:szCs w:val="24"/>
    </w:rPr>
  </w:style>
  <w:style w:type="character" w:customStyle="1" w:styleId="a8">
    <w:name w:val="正文文本 字符"/>
    <w:basedOn w:val="a0"/>
    <w:link w:val="a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icourse163.org/course/SEU-1001754355?from=searchPage&amp;outVendor=zw_mooc_pcssjg_&#65288;&#20013;&#22269;&#24917;&#3583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tongzhibo</cp:lastModifiedBy>
  <cp:revision>24</cp:revision>
  <cp:lastPrinted>2023-06-29T08:57:00Z</cp:lastPrinted>
  <dcterms:created xsi:type="dcterms:W3CDTF">2023-06-25T12:43:00Z</dcterms:created>
  <dcterms:modified xsi:type="dcterms:W3CDTF">2024-05-28T14:25:00Z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7B7EBCCC59034EB2831A4FB5AE102067_13</vt:lpwstr>
  </property>
</Properties>
</file>