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lang w:eastAsia="zh-CN"/>
        </w:rPr>
        <w:t>毕业实习</w:t>
      </w:r>
      <w:r>
        <w:rPr>
          <w:rFonts w:hint="eastAsia" w:ascii="Times New Roman" w:hAnsi="Times New Roman" w:eastAsia="黑体" w:cs="Times New Roman"/>
          <w:b/>
          <w:kern w:val="0"/>
          <w:sz w:val="32"/>
          <w:szCs w:val="32"/>
        </w:rPr>
        <w:t>》实习课程教学大纲</w:t>
      </w:r>
    </w:p>
    <w:p>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208" w:type="pct"/>
            <w:gridSpan w:val="9"/>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毕业实习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786" w:type="pct"/>
            <w:gridSpan w:val="6"/>
            <w:vAlign w:val="center"/>
          </w:tcPr>
          <w:p>
            <w:pPr>
              <w:tabs>
                <w:tab w:val="center" w:pos="3556"/>
                <w:tab w:val="left" w:pos="4421"/>
              </w:tabs>
              <w:jc w:val="left"/>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ab/>
            </w:r>
            <w:r>
              <w:rPr>
                <w:rFonts w:hint="eastAsia" w:ascii="Times New Roman" w:hAnsi="Times New Roman" w:eastAsia="宋体" w:cs="Times New Roman"/>
                <w:sz w:val="21"/>
                <w:szCs w:val="21"/>
                <w:highlight w:val="none"/>
              </w:rPr>
              <w:t>Graduation Internship</w:t>
            </w:r>
            <w:r>
              <w:rPr>
                <w:rFonts w:hint="eastAsia" w:ascii="Times New Roman" w:hAnsi="Times New Roman" w:eastAsia="宋体" w:cs="Times New Roman"/>
                <w:sz w:val="21"/>
                <w:szCs w:val="21"/>
                <w:highlight w:val="none"/>
                <w:lang w:eastAsia="zh-CN"/>
              </w:rPr>
              <w:tab/>
            </w:r>
          </w:p>
        </w:tc>
        <w:tc>
          <w:tcPr>
            <w:tcW w:w="756" w:type="pct"/>
            <w:gridSpan w:val="2"/>
            <w:vAlign w:val="center"/>
          </w:tcPr>
          <w:p>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664" w:type="pct"/>
            <w:vAlign w:val="center"/>
          </w:tcPr>
          <w:p>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091" w:type="pct"/>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21114039</w:t>
            </w:r>
          </w:p>
        </w:tc>
        <w:tc>
          <w:tcPr>
            <w:tcW w:w="624" w:type="pct"/>
            <w:gridSpan w:val="2"/>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645" w:type="pct"/>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6</w:t>
            </w:r>
          </w:p>
        </w:tc>
        <w:tc>
          <w:tcPr>
            <w:tcW w:w="664" w:type="pct"/>
            <w:gridSpan w:val="3"/>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81" w:type="pct"/>
            <w:gridSpan w:val="2"/>
            <w:vAlign w:val="center"/>
          </w:tcPr>
          <w:p>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12周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091" w:type="pct"/>
            <w:vAlign w:val="center"/>
          </w:tcPr>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专业认知实习</w:t>
            </w:r>
          </w:p>
          <w:p>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工程实训</w:t>
            </w:r>
          </w:p>
          <w:p>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毕业实习</w:t>
            </w:r>
          </w:p>
          <w:p>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其他</w:t>
            </w:r>
            <w:r>
              <w:rPr>
                <w:rFonts w:hint="eastAsia"/>
                <w:b w:val="0"/>
                <w:bCs/>
                <w:sz w:val="21"/>
                <w:szCs w:val="21"/>
                <w:highlight w:val="none"/>
                <w:u w:val="single"/>
              </w:rPr>
              <w:t xml:space="preserve">        </w:t>
            </w:r>
          </w:p>
        </w:tc>
        <w:tc>
          <w:tcPr>
            <w:tcW w:w="624" w:type="pct"/>
            <w:gridSpan w:val="2"/>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645" w:type="pct"/>
            <w:vAlign w:val="center"/>
          </w:tcPr>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64" w:type="pct"/>
            <w:gridSpan w:val="3"/>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81" w:type="pct"/>
            <w:gridSpan w:val="2"/>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□线下</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eastAsia="zh-CN" w:bidi="ar"/>
              </w:rPr>
              <w:t>☑</w:t>
            </w:r>
            <w:r>
              <w:rPr>
                <w:rFonts w:hint="eastAsia" w:hAnsi="宋体"/>
                <w:kern w:val="2"/>
                <w:sz w:val="21"/>
                <w:szCs w:val="21"/>
                <w:highlight w:val="none"/>
                <w:lang w:bidi="ar"/>
              </w:rPr>
              <w:t>社会实践</w:t>
            </w:r>
          </w:p>
          <w:p>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208" w:type="pct"/>
            <w:gridSpan w:val="9"/>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52"/>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pPr>
              <w:rPr>
                <w:rFonts w:ascii="Times New Roman" w:hAnsi="Times New Roman" w:eastAsia="宋体" w:cs="Times New Roman"/>
                <w:sz w:val="21"/>
                <w:szCs w:val="21"/>
                <w:highlight w:val="none"/>
              </w:rPr>
            </w:pP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bidi="ar"/>
              </w:rPr>
              <w:t>□</w:t>
            </w:r>
            <w:r>
              <w:rPr>
                <w:rFonts w:hint="eastAsia" w:hAnsi="宋体"/>
                <w:sz w:val="21"/>
                <w:szCs w:val="21"/>
                <w:highlight w:val="none"/>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83" w:type="pct"/>
            <w:gridSpan w:val="2"/>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材料科学与工程</w:t>
            </w:r>
          </w:p>
        </w:tc>
        <w:tc>
          <w:tcPr>
            <w:tcW w:w="841" w:type="pct"/>
            <w:gridSpan w:val="3"/>
            <w:vAlign w:val="center"/>
          </w:tcPr>
          <w:p>
            <w:pPr>
              <w:jc w:val="center"/>
              <w:rPr>
                <w:rFonts w:hint="eastAsia" w:hAnsi="宋体"/>
                <w:b/>
                <w:kern w:val="2"/>
                <w:sz w:val="21"/>
                <w:szCs w:val="21"/>
                <w:highlight w:val="none"/>
                <w:lang w:eastAsia="zh-CN" w:bidi="ar"/>
              </w:rPr>
            </w:pPr>
            <w:r>
              <w:rPr>
                <w:rFonts w:hint="eastAsia" w:hAnsi="宋体"/>
                <w:b/>
                <w:kern w:val="2"/>
                <w:sz w:val="21"/>
                <w:szCs w:val="21"/>
                <w:highlight w:val="none"/>
                <w:lang w:eastAsia="zh-CN" w:bidi="ar"/>
              </w:rPr>
              <w:t>开课</w:t>
            </w:r>
          </w:p>
          <w:p>
            <w:pPr>
              <w:jc w:val="center"/>
              <w:rPr>
                <w:rFonts w:ascii="Times New Roman" w:hAnsi="Times New Roman" w:eastAsia="宋体" w:cs="Times New Roman"/>
                <w:b/>
                <w:sz w:val="21"/>
                <w:szCs w:val="21"/>
                <w:highlight w:val="none"/>
              </w:rPr>
            </w:pPr>
            <w:r>
              <w:rPr>
                <w:rFonts w:hint="eastAsia" w:hAnsi="宋体"/>
                <w:b/>
                <w:kern w:val="2"/>
                <w:sz w:val="21"/>
                <w:szCs w:val="21"/>
                <w:highlight w:val="none"/>
                <w:lang w:bidi="ar"/>
              </w:rPr>
              <w:t>系(教研室)</w:t>
            </w:r>
          </w:p>
        </w:tc>
        <w:tc>
          <w:tcPr>
            <w:tcW w:w="1683" w:type="pct"/>
            <w:gridSpan w:val="4"/>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83" w:type="pct"/>
            <w:gridSpan w:val="2"/>
            <w:vAlign w:val="center"/>
          </w:tcPr>
          <w:p>
            <w:pPr>
              <w:jc w:val="center"/>
              <w:rPr>
                <w:rFonts w:hint="eastAsia" w:ascii="Times New Roman" w:hAnsi="Times New Roman" w:eastAsia="宋体" w:cs="Times New Roman"/>
                <w:b/>
                <w:sz w:val="21"/>
                <w:szCs w:val="21"/>
                <w:highlight w:val="none"/>
                <w:lang w:eastAsia="zh-CN"/>
              </w:rPr>
            </w:pPr>
            <w:r>
              <w:rPr>
                <w:rFonts w:hint="eastAsia" w:ascii="Times New Roman" w:hAnsi="Times New Roman" w:eastAsia="宋体" w:cs="Times New Roman"/>
                <w:sz w:val="21"/>
                <w:szCs w:val="21"/>
                <w:highlight w:val="none"/>
                <w:lang w:eastAsia="zh-CN"/>
              </w:rPr>
              <w:t>材料成型及控制工程</w:t>
            </w:r>
          </w:p>
        </w:tc>
        <w:tc>
          <w:tcPr>
            <w:tcW w:w="841" w:type="pct"/>
            <w:gridSpan w:val="3"/>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开课学期</w:t>
            </w:r>
          </w:p>
        </w:tc>
        <w:tc>
          <w:tcPr>
            <w:tcW w:w="1683" w:type="pct"/>
            <w:gridSpan w:val="4"/>
            <w:vAlign w:val="center"/>
          </w:tcPr>
          <w:p>
            <w:pPr>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第</w:t>
            </w:r>
            <w:r>
              <w:rPr>
                <w:rFonts w:hint="eastAsia" w:ascii="Times New Roman" w:hAnsi="Times New Roman" w:eastAsia="宋体" w:cs="Times New Roman"/>
                <w:sz w:val="21"/>
                <w:szCs w:val="21"/>
                <w:highlight w:val="none"/>
                <w:lang w:val="en-US" w:eastAsia="zh-CN"/>
              </w:rPr>
              <w:t>7</w:t>
            </w:r>
            <w:r>
              <w:rPr>
                <w:rFonts w:ascii="Times New Roman" w:hAnsi="Times New Roman" w:eastAsia="宋体" w:cs="Times New Roman"/>
                <w:sz w:val="21"/>
                <w:szCs w:val="21"/>
                <w:highlight w:val="none"/>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83" w:type="pct"/>
            <w:gridSpan w:val="2"/>
            <w:vAlign w:val="center"/>
          </w:tcPr>
          <w:p>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戴甲洪</w:t>
            </w:r>
          </w:p>
        </w:tc>
        <w:tc>
          <w:tcPr>
            <w:tcW w:w="841" w:type="pct"/>
            <w:gridSpan w:val="3"/>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审核人</w:t>
            </w:r>
          </w:p>
        </w:tc>
        <w:tc>
          <w:tcPr>
            <w:tcW w:w="1683" w:type="pct"/>
            <w:gridSpan w:val="4"/>
            <w:vAlign w:val="center"/>
          </w:tcPr>
          <w:p>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杨登辉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先修课程</w:t>
            </w:r>
          </w:p>
        </w:tc>
        <w:tc>
          <w:tcPr>
            <w:tcW w:w="4208" w:type="pct"/>
            <w:gridSpan w:val="9"/>
            <w:vAlign w:val="center"/>
          </w:tcPr>
          <w:p>
            <w:pPr>
              <w:rPr>
                <w:rFonts w:hint="eastAsia" w:ascii="Times New Roman" w:hAnsi="Times New Roman" w:eastAsia="宋体" w:cs="Times New Roman"/>
                <w:color w:val="558ED5" w:themeColor="text2" w:themeTint="99"/>
                <w:sz w:val="21"/>
                <w:szCs w:val="21"/>
                <w:highlight w:val="none"/>
                <w:lang w:eastAsia="zh-CN"/>
                <w14:textFill>
                  <w14:solidFill>
                    <w14:schemeClr w14:val="tx2">
                      <w14:lumMod w14:val="60000"/>
                      <w14:lumOff w14:val="40000"/>
                    </w14:schemeClr>
                  </w14:solidFill>
                </w14:textFill>
              </w:rPr>
            </w:pPr>
            <w:r>
              <w:rPr>
                <w:rFonts w:hint="eastAsia" w:ascii="Times New Roman" w:hAnsi="Times New Roman" w:eastAsia="宋体" w:cs="Times New Roman"/>
                <w:sz w:val="21"/>
                <w:szCs w:val="21"/>
                <w:highlight w:val="none"/>
              </w:rPr>
              <w:t>冲压工艺及模具设计</w:t>
            </w:r>
            <w:r>
              <w:rPr>
                <w:rFonts w:hint="eastAsia" w:ascii="Times New Roman" w:hAnsi="Times New Roman" w:eastAsia="宋体" w:cs="Times New Roman"/>
                <w:sz w:val="21"/>
                <w:szCs w:val="21"/>
                <w:highlight w:val="none"/>
                <w:lang w:eastAsia="zh-CN"/>
              </w:rPr>
              <w:t>、</w:t>
            </w:r>
            <w:r>
              <w:rPr>
                <w:rFonts w:hint="eastAsia" w:ascii="Times New Roman" w:hAnsi="Times New Roman" w:eastAsia="宋体" w:cs="Times New Roman"/>
                <w:sz w:val="21"/>
                <w:szCs w:val="21"/>
                <w:highlight w:val="none"/>
              </w:rPr>
              <w:t>塑料成型工艺及模具设计</w:t>
            </w:r>
            <w:r>
              <w:rPr>
                <w:rFonts w:hint="eastAsia" w:ascii="Times New Roman" w:hAnsi="Times New Roman" w:eastAsia="宋体" w:cs="Times New Roman"/>
                <w:sz w:val="21"/>
                <w:szCs w:val="21"/>
                <w:highlight w:val="none"/>
                <w:lang w:eastAsia="zh-CN"/>
              </w:rPr>
              <w:t>、</w:t>
            </w:r>
            <w:r>
              <w:rPr>
                <w:rFonts w:hint="eastAsia" w:ascii="Times New Roman" w:hAnsi="Times New Roman" w:eastAsia="宋体" w:cs="Times New Roman"/>
                <w:sz w:val="21"/>
                <w:szCs w:val="21"/>
                <w:highlight w:val="none"/>
              </w:rPr>
              <w:t>锻造工艺及模具设计</w:t>
            </w:r>
            <w:r>
              <w:rPr>
                <w:rFonts w:hint="eastAsia" w:ascii="Times New Roman" w:hAnsi="Times New Roman" w:eastAsia="宋体" w:cs="Times New Roman"/>
                <w:sz w:val="21"/>
                <w:szCs w:val="21"/>
                <w:highlight w:val="none"/>
                <w:lang w:eastAsia="zh-CN"/>
              </w:rPr>
              <w:t>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后续课程</w:t>
            </w:r>
          </w:p>
        </w:tc>
        <w:tc>
          <w:tcPr>
            <w:tcW w:w="4208" w:type="pct"/>
            <w:gridSpan w:val="9"/>
            <w:vAlign w:val="center"/>
          </w:tcPr>
          <w:p>
            <w:pP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毕业设计（论文）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选用教材</w:t>
            </w:r>
          </w:p>
        </w:tc>
        <w:tc>
          <w:tcPr>
            <w:tcW w:w="4208" w:type="pct"/>
            <w:gridSpan w:val="9"/>
            <w:vAlign w:val="center"/>
          </w:tcPr>
          <w:p>
            <w:pPr>
              <w:adjustRightInd w:val="0"/>
              <w:snapToGrid w:val="0"/>
              <w:spacing w:line="400" w:lineRule="exac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参考书目</w:t>
            </w:r>
          </w:p>
        </w:tc>
        <w:tc>
          <w:tcPr>
            <w:tcW w:w="4208" w:type="pct"/>
            <w:gridSpan w:val="9"/>
            <w:vAlign w:val="center"/>
          </w:tcPr>
          <w:p>
            <w:pPr>
              <w:adjustRightInd w:val="0"/>
              <w:snapToGrid w:val="0"/>
              <w:spacing w:line="40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1.夏巨谌, 张启勋. 材料成形工艺[M], 北京: 机械工业出版社, 2018.</w:t>
            </w:r>
          </w:p>
          <w:p>
            <w:pPr>
              <w:adjustRightInd w:val="0"/>
              <w:snapToGrid w:val="0"/>
              <w:spacing w:line="40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2.李晓燕，刘芳. 材料成型及控制工程专业综合实验教程[M], 北京: 化学工业出版社, 2012.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color w:val="auto"/>
                <w:sz w:val="21"/>
                <w:szCs w:val="21"/>
                <w:highlight w:val="none"/>
              </w:rPr>
            </w:pPr>
            <w:r>
              <w:rPr>
                <w:rFonts w:hint="eastAsia" w:ascii="Times New Roman" w:cs="Times New Roman"/>
                <w:color w:val="auto"/>
                <w:sz w:val="21"/>
                <w:szCs w:val="21"/>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pPr>
              <w:adjustRightInd w:val="0"/>
              <w:snapToGrid w:val="0"/>
              <w:spacing w:line="400" w:lineRule="exact"/>
              <w:jc w:val="center"/>
              <w:rPr>
                <w:rFonts w:eastAsia="宋体"/>
                <w:color w:val="auto"/>
                <w:sz w:val="21"/>
                <w:szCs w:val="21"/>
                <w:highlight w:val="none"/>
              </w:rPr>
            </w:pPr>
            <w:r>
              <w:rPr>
                <w:rFonts w:hAnsi="宋体" w:eastAsia="宋体"/>
                <w:b/>
                <w:bCs/>
                <w:color w:val="auto"/>
                <w:sz w:val="21"/>
                <w:szCs w:val="21"/>
                <w:highlight w:val="none"/>
              </w:rPr>
              <w:t>课程简介</w:t>
            </w:r>
          </w:p>
        </w:tc>
        <w:tc>
          <w:tcPr>
            <w:tcW w:w="4208" w:type="pct"/>
            <w:gridSpan w:val="9"/>
            <w:vAlign w:val="center"/>
          </w:tcPr>
          <w:p>
            <w:pPr>
              <w:adjustRightInd w:val="0"/>
              <w:snapToGrid w:val="0"/>
              <w:spacing w:line="400" w:lineRule="exact"/>
              <w:ind w:firstLine="420" w:firstLineChars="200"/>
              <w:rPr>
                <w:rFonts w:ascii="Times New Roman" w:hAnsi="Times New Roman"/>
                <w:color w:val="auto"/>
                <w:sz w:val="21"/>
                <w:szCs w:val="21"/>
                <w:highlight w:val="none"/>
              </w:rPr>
            </w:pPr>
            <w:r>
              <w:rPr>
                <w:rFonts w:hint="eastAsia" w:ascii="Times New Roman" w:hAnsi="Times New Roman" w:eastAsia="宋体" w:cs="Times New Roman"/>
                <w:color w:val="auto"/>
                <w:sz w:val="21"/>
                <w:szCs w:val="21"/>
                <w:highlight w:val="none"/>
              </w:rPr>
              <w:t>毕业实习是</w:t>
            </w:r>
            <w:r>
              <w:rPr>
                <w:rFonts w:hint="eastAsia" w:ascii="Times New Roman" w:hAnsi="Times New Roman" w:eastAsia="宋体" w:cs="Times New Roman"/>
                <w:color w:val="auto"/>
                <w:sz w:val="21"/>
                <w:szCs w:val="21"/>
                <w:highlight w:val="none"/>
                <w:lang w:eastAsia="zh-CN"/>
              </w:rPr>
              <w:t>材料成型及控制工程专业的</w:t>
            </w:r>
            <w:r>
              <w:rPr>
                <w:rFonts w:hint="eastAsia" w:ascii="Times New Roman" w:hAnsi="Times New Roman" w:eastAsia="宋体" w:cs="Times New Roman"/>
                <w:color w:val="auto"/>
                <w:sz w:val="21"/>
                <w:szCs w:val="21"/>
                <w:highlight w:val="none"/>
              </w:rPr>
              <w:t>工程创新实践课程，</w:t>
            </w:r>
            <w:r>
              <w:rPr>
                <w:rFonts w:hint="eastAsia" w:ascii="Times New Roman" w:hAnsi="Times New Roman" w:eastAsia="宋体" w:cs="Times New Roman"/>
                <w:color w:val="auto"/>
                <w:sz w:val="21"/>
                <w:szCs w:val="21"/>
                <w:highlight w:val="none"/>
                <w:lang w:eastAsia="zh-CN"/>
              </w:rPr>
              <w:t>学生通过本课程的学习</w:t>
            </w:r>
            <w:r>
              <w:rPr>
                <w:rFonts w:hint="eastAsia" w:ascii="Times New Roman" w:hAnsi="Times New Roman" w:eastAsia="宋体" w:cs="Times New Roman"/>
                <w:color w:val="auto"/>
                <w:sz w:val="21"/>
                <w:szCs w:val="21"/>
                <w:highlight w:val="none"/>
              </w:rPr>
              <w:t>获取独立运用基础理论、专业知识和基本技能解决实际问题的能力，培养</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从事相关行业岗位的基本技能和素养，树立“严谨、求真、务实、创新”的工程技术思想。同时也是培养</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适应能力、人际交往沟通能力的重要环节，完成从学习岗位到工作岗位的过渡，为以后工作奠定坚实的职业基础，为毕业设计做素材准备，对</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未来的就业与发展具有重大的意义。</w:t>
            </w:r>
          </w:p>
        </w:tc>
      </w:tr>
    </w:tbl>
    <w:p>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pPr>
              <w:spacing w:line="360" w:lineRule="auto"/>
              <w:jc w:val="left"/>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能阐述</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基本的实际生产知识以及生产管理知识、典型产品及生产过程，认证、巩固和丰富已学过的专业课程内容，培养学生理论联系实际的学习方法，提高其在生产实际中调查研究、观察问题、分析问题以及解决问题的能力</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Times New Roman" w:hAnsi="Times New Roman" w:eastAsia="宋体" w:cs="Times New Roman"/>
                <w:b/>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2</w:t>
            </w:r>
          </w:p>
        </w:tc>
        <w:tc>
          <w:tcPr>
            <w:tcW w:w="7138" w:type="dxa"/>
            <w:vAlign w:val="center"/>
          </w:tcPr>
          <w:p>
            <w:pPr>
              <w:spacing w:line="360" w:lineRule="auto"/>
              <w:jc w:val="left"/>
              <w:rPr>
                <w:rFonts w:hint="eastAsia" w:ascii="Times New Roman" w:hAnsi="Times New Roman" w:eastAsia="宋体" w:cs="Times New Roman"/>
                <w:b/>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能够简述</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材料实际生产运行与社会、环境、安全、健康等的相关问题，并履行相应的责任，为后续专业课程的学习、课程设计、毕业设计打下基础。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3</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学习企业文化和员工爱岗敬业的精神，培养学生热爱专业、致力于建设祖国的使命感和吃苦耐劳的作风，理解职业道德规范并履行责任，明白个人与团队的关系，使学生真正成为德才兼备的人才。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4</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使学生熟悉</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研发、生产或检验等实际情景下的</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加工管理、环境保护及社会可持续发展的相关知识与政策法规；初步了解</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产品、检测及相关服务有关的项目管理与决策的实际知识。</w:t>
            </w:r>
          </w:p>
        </w:tc>
      </w:tr>
    </w:tbl>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w:t>
      </w:r>
      <w:r>
        <w:rPr>
          <w:rFonts w:hint="eastAsia" w:ascii="Times New Roman"/>
          <w:b/>
          <w:sz w:val="21"/>
          <w:szCs w:val="21"/>
          <w:highlight w:val="none"/>
          <w:lang w:val="en-US" w:eastAsia="zh-CN"/>
        </w:rPr>
        <w:t>-1</w:t>
      </w:r>
      <w:r>
        <w:rPr>
          <w:rFonts w:hint="eastAsia" w:ascii="Times New Roman"/>
          <w:b/>
          <w:sz w:val="21"/>
          <w:szCs w:val="21"/>
          <w:highlight w:val="none"/>
        </w:rPr>
        <w:t xml:space="preserve">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6</w:t>
            </w:r>
            <w:r>
              <w:rPr>
                <w:rFonts w:hint="eastAsia" w:ascii="Times New Roman"/>
                <w:b/>
                <w:color w:val="000000"/>
                <w:sz w:val="21"/>
                <w:szCs w:val="21"/>
                <w:highlight w:val="none"/>
              </w:rPr>
              <w:t>：</w:t>
            </w:r>
            <w:r>
              <w:rPr>
                <w:rFonts w:hint="eastAsia" w:ascii="Times New Roman" w:cs="Times New Roman"/>
                <w:color w:val="000000"/>
                <w:sz w:val="21"/>
                <w:szCs w:val="21"/>
                <w:highlight w:val="none"/>
              </w:rPr>
              <w:t>工程与社会</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6.2</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能够理解和评价材料成型工艺、模具设计与制造等领域相关的复杂工程问题的工程实践对社会、健康、安全、法律及文化的影响。</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7</w:t>
            </w:r>
            <w:r>
              <w:rPr>
                <w:rFonts w:hint="eastAsia" w:ascii="Times New Roman"/>
                <w:b/>
                <w:color w:val="000000"/>
                <w:sz w:val="21"/>
                <w:szCs w:val="21"/>
                <w:highlight w:val="none"/>
              </w:rPr>
              <w:t>：</w:t>
            </w:r>
            <w:r>
              <w:rPr>
                <w:rFonts w:hint="eastAsia" w:ascii="Times New Roman" w:cs="Times New Roman"/>
                <w:color w:val="000000"/>
                <w:sz w:val="21"/>
                <w:szCs w:val="21"/>
                <w:highlight w:val="none"/>
              </w:rPr>
              <w:t>环境和可持续发展</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M</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7.2</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能够站在环境和社会可持续发展的角度思考材料成型工艺、模具设计与制造等专业工程实践的可持续性，评价产品周期中可能对人类和环境造成的损害和隐患。</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hAnsiTheme="minorHAnsi" w:eastAsiaTheme="minorEastAsia" w:cstheme="minorBidi"/>
                <w:color w:val="000000"/>
                <w:kern w:val="2"/>
                <w:sz w:val="21"/>
                <w:szCs w:val="21"/>
                <w:highlight w:val="none"/>
                <w:lang w:val="en-US" w:eastAsia="zh-CN" w:bidi="ar-SA"/>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8</w:t>
            </w:r>
            <w:r>
              <w:rPr>
                <w:rFonts w:hint="eastAsia" w:ascii="Times New Roman"/>
                <w:b/>
                <w:color w:val="000000"/>
                <w:sz w:val="21"/>
                <w:szCs w:val="21"/>
                <w:highlight w:val="none"/>
              </w:rPr>
              <w:t>：</w:t>
            </w:r>
            <w:r>
              <w:rPr>
                <w:rFonts w:hint="eastAsia" w:ascii="Times New Roman" w:cs="Times New Roman"/>
                <w:color w:val="000000"/>
                <w:sz w:val="21"/>
                <w:szCs w:val="21"/>
                <w:highlight w:val="none"/>
              </w:rPr>
              <w:t>职业规范</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s="Times New Roman"/>
                <w:color w:val="000000"/>
                <w:sz w:val="21"/>
                <w:szCs w:val="21"/>
                <w:highlight w:val="none"/>
                <w:lang w:val="en-US" w:eastAsia="zh-CN"/>
              </w:rPr>
              <w:t xml:space="preserve">8.3 </w:t>
            </w:r>
            <w:r>
              <w:rPr>
                <w:rFonts w:hint="eastAsia" w:ascii="Times New Roman" w:cs="Times New Roman"/>
                <w:color w:val="000000"/>
                <w:sz w:val="21"/>
                <w:szCs w:val="21"/>
                <w:highlight w:val="none"/>
              </w:rPr>
              <w:t>在材料成型工艺、模具设计与制造领域的工程实践中，能自觉履行工程师对公众的安全、健康和福祉社会责任，理解和包容多元化的社会需求。</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hAnsiTheme="minorHAnsi" w:eastAsiaTheme="minorEastAsia" w:cstheme="minorBidi"/>
                <w:color w:val="000000"/>
                <w:kern w:val="2"/>
                <w:sz w:val="21"/>
                <w:szCs w:val="21"/>
                <w:highlight w:val="none"/>
                <w:lang w:val="en-US" w:eastAsia="zh-CN" w:bidi="ar-SA"/>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24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11</w:t>
            </w:r>
            <w:r>
              <w:rPr>
                <w:rFonts w:hint="eastAsia" w:ascii="Times New Roman"/>
                <w:b/>
                <w:color w:val="000000"/>
                <w:sz w:val="21"/>
                <w:szCs w:val="21"/>
                <w:highlight w:val="none"/>
              </w:rPr>
              <w:t>：</w:t>
            </w:r>
            <w:r>
              <w:rPr>
                <w:rFonts w:hint="eastAsia" w:ascii="Times New Roman"/>
                <w:color w:val="000000"/>
                <w:sz w:val="21"/>
                <w:szCs w:val="21"/>
                <w:highlight w:val="none"/>
              </w:rPr>
              <w:t>项目管理</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240" w:lineRule="auto"/>
              <w:rPr>
                <w:rFonts w:hint="eastAsia" w:ascii="Times New Roman"/>
                <w:color w:val="000000"/>
                <w:sz w:val="21"/>
                <w:szCs w:val="21"/>
                <w:highlight w:val="none"/>
              </w:rPr>
            </w:pPr>
            <w:r>
              <w:rPr>
                <w:rFonts w:hint="default" w:ascii="Times New Roman" w:hAnsi="Times New Roman" w:cs="Times New Roman"/>
                <w:color w:val="000000"/>
                <w:sz w:val="21"/>
                <w:szCs w:val="21"/>
                <w:highlight w:val="none"/>
              </w:rPr>
              <w:t>11.2</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了解工程及产品全周期、全流程的成本构成，理解其中涉及的工程管理与经济决策问题。</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24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4</w:t>
            </w:r>
          </w:p>
        </w:tc>
      </w:tr>
    </w:tbl>
    <w:p>
      <w:pPr>
        <w:pStyle w:val="21"/>
        <w:spacing w:line="320" w:lineRule="exact"/>
        <w:jc w:val="center"/>
        <w:rPr>
          <w:rFonts w:hint="eastAsia" w:ascii="Times New Roman"/>
          <w:b/>
          <w:sz w:val="21"/>
          <w:szCs w:val="21"/>
          <w:highlight w:val="none"/>
        </w:rPr>
      </w:pPr>
    </w:p>
    <w:p>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Times New Roman" w:hAnsi="Times New Roman" w:eastAsia="黑体" w:cs="Times New Roman"/>
          <w:b/>
          <w:kern w:val="0"/>
          <w:sz w:val="24"/>
          <w:szCs w:val="24"/>
          <w:highlight w:val="none"/>
          <w:lang w:val="en-US" w:eastAsia="zh-CN" w:bidi="ar-SA"/>
        </w:rPr>
        <w:t>（一）学习内容</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（1）校内动员讲解</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学院领导动员，带队老师讲解实习安排、注意事项等。</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（2）校外生产实习</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a)入厂教育、安全教育、参观，包括实习单位的概况、组织机构、规章制度、主要产品及业务；</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b)生产管理的基本流程和方法；</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c)材料成型加工、模具设计与制造设备及工艺过程参观实习，包括常用的生产设备的特点、结构性能、工作原理、及设备的维修、保养及使用注意事项和选用； </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d)车间专业岗位实习，包括材料组成、结构、性能特点；材料及产品性能检测手段及相应的国家标准和企业标准；生产操作条件及操作技能；产品的成型加工工艺、性能特点及操作要领；解决问题的基本方法和思路的训练；</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e)先进制造技术和现代化生产参观实习。</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（3）生产实习总结</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总结、考查、撰写实习报告。</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tbl>
      <w:tblPr>
        <w:tblStyle w:val="10"/>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2694"/>
        <w:gridCol w:w="4131"/>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pPr>
              <w:snapToGrid w:val="0"/>
              <w:spacing w:line="400" w:lineRule="exact"/>
              <w:jc w:val="center"/>
              <w:rPr>
                <w:rFonts w:ascii="Times" w:hAnsi="Times" w:cs="Times"/>
                <w:szCs w:val="21"/>
              </w:rPr>
            </w:pPr>
            <w:r>
              <w:rPr>
                <w:rFonts w:hint="eastAsia" w:ascii="Times" w:hAnsi="Times" w:cs="Times"/>
                <w:szCs w:val="21"/>
              </w:rPr>
              <w:t>序号</w:t>
            </w:r>
          </w:p>
        </w:tc>
        <w:tc>
          <w:tcPr>
            <w:tcW w:w="2694" w:type="dxa"/>
            <w:noWrap w:val="0"/>
            <w:vAlign w:val="top"/>
          </w:tcPr>
          <w:p>
            <w:pPr>
              <w:snapToGrid w:val="0"/>
              <w:spacing w:line="400" w:lineRule="exact"/>
              <w:jc w:val="center"/>
              <w:rPr>
                <w:rFonts w:hint="eastAsia" w:ascii="Times" w:hAnsi="Times" w:cs="Times"/>
                <w:szCs w:val="21"/>
              </w:rPr>
            </w:pPr>
            <w:r>
              <w:rPr>
                <w:rFonts w:hint="eastAsia" w:ascii="Times" w:hAnsi="Times" w:cs="Times"/>
                <w:szCs w:val="21"/>
              </w:rPr>
              <w:t>实习项目</w:t>
            </w:r>
          </w:p>
        </w:tc>
        <w:tc>
          <w:tcPr>
            <w:tcW w:w="4131" w:type="dxa"/>
            <w:noWrap w:val="0"/>
            <w:vAlign w:val="top"/>
          </w:tcPr>
          <w:p>
            <w:pPr>
              <w:snapToGrid w:val="0"/>
              <w:spacing w:line="400" w:lineRule="exact"/>
              <w:jc w:val="center"/>
              <w:rPr>
                <w:rFonts w:ascii="Times" w:hAnsi="Times" w:cs="Times"/>
                <w:szCs w:val="21"/>
              </w:rPr>
            </w:pPr>
            <w:r>
              <w:rPr>
                <w:rFonts w:hint="eastAsia" w:ascii="Times" w:hAnsi="Times" w:cs="Times"/>
                <w:szCs w:val="21"/>
              </w:rPr>
              <w:t>实习内容</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pPr>
              <w:snapToGrid w:val="0"/>
              <w:spacing w:line="400" w:lineRule="exact"/>
              <w:jc w:val="center"/>
              <w:rPr>
                <w:rFonts w:ascii="Times" w:hAnsi="Times" w:cs="Times"/>
                <w:szCs w:val="21"/>
              </w:rPr>
            </w:pPr>
            <w:r>
              <w:rPr>
                <w:rFonts w:hint="eastAsia" w:ascii="Times" w:hAnsi="Times" w:cs="Times"/>
                <w:szCs w:val="21"/>
              </w:rPr>
              <w:t>1</w:t>
            </w:r>
          </w:p>
        </w:tc>
        <w:tc>
          <w:tcPr>
            <w:tcW w:w="2694" w:type="dxa"/>
            <w:noWrap w:val="0"/>
            <w:vAlign w:val="center"/>
          </w:tcPr>
          <w:p>
            <w:pPr>
              <w:snapToGrid w:val="0"/>
              <w:spacing w:line="400" w:lineRule="exact"/>
              <w:jc w:val="both"/>
              <w:rPr>
                <w:rFonts w:hint="eastAsia" w:ascii="Times" w:hAnsi="Times" w:cs="Times"/>
                <w:szCs w:val="21"/>
              </w:rPr>
            </w:pPr>
            <w:r>
              <w:rPr>
                <w:rFonts w:hint="eastAsia" w:ascii="Times" w:hAnsi="Times" w:cs="Times"/>
                <w:szCs w:val="21"/>
              </w:rPr>
              <w:t>校内动员讲解</w:t>
            </w: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学院领导动员，带队老师讲解实习安排、注意事项等</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rPr>
              <w:t>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noWrap w:val="0"/>
            <w:vAlign w:val="top"/>
          </w:tcPr>
          <w:p>
            <w:pPr>
              <w:snapToGrid w:val="0"/>
              <w:spacing w:line="400" w:lineRule="exact"/>
              <w:jc w:val="center"/>
              <w:rPr>
                <w:rFonts w:ascii="Times" w:hAnsi="Times" w:cs="Times"/>
                <w:szCs w:val="21"/>
              </w:rPr>
            </w:pPr>
            <w:r>
              <w:rPr>
                <w:rFonts w:hint="eastAsia" w:ascii="Times" w:hAnsi="Times" w:cs="Times"/>
                <w:szCs w:val="21"/>
              </w:rPr>
              <w:t>2</w:t>
            </w:r>
          </w:p>
        </w:tc>
        <w:tc>
          <w:tcPr>
            <w:tcW w:w="2694" w:type="dxa"/>
            <w:vMerge w:val="restart"/>
            <w:noWrap w:val="0"/>
            <w:vAlign w:val="center"/>
          </w:tcPr>
          <w:p>
            <w:pPr>
              <w:snapToGrid w:val="0"/>
              <w:spacing w:line="400" w:lineRule="exact"/>
              <w:jc w:val="both"/>
              <w:rPr>
                <w:rFonts w:hint="eastAsia" w:ascii="Times" w:hAnsi="Times" w:cs="Times"/>
                <w:szCs w:val="21"/>
              </w:rPr>
            </w:pPr>
            <w:r>
              <w:rPr>
                <w:rFonts w:hint="eastAsia" w:ascii="Times" w:hAnsi="Times" w:cs="Times"/>
                <w:szCs w:val="21"/>
              </w:rPr>
              <w:t>校外生产实习</w:t>
            </w: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入厂教育、安全教育、参观</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rPr>
              <w:t>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pPr>
              <w:snapToGrid w:val="0"/>
              <w:spacing w:line="400" w:lineRule="exact"/>
              <w:jc w:val="center"/>
              <w:rPr>
                <w:rFonts w:ascii="Times" w:hAnsi="Times" w:cs="Times"/>
                <w:szCs w:val="21"/>
              </w:rPr>
            </w:pPr>
          </w:p>
        </w:tc>
        <w:tc>
          <w:tcPr>
            <w:tcW w:w="2694" w:type="dxa"/>
            <w:vMerge w:val="continue"/>
            <w:noWrap w:val="0"/>
            <w:vAlign w:val="center"/>
          </w:tcPr>
          <w:p>
            <w:pPr>
              <w:snapToGrid w:val="0"/>
              <w:spacing w:line="400" w:lineRule="exact"/>
              <w:jc w:val="both"/>
              <w:rPr>
                <w:rFonts w:hint="eastAsia" w:ascii="Times" w:hAnsi="Times" w:cs="Times"/>
                <w:szCs w:val="21"/>
              </w:rPr>
            </w:pPr>
          </w:p>
        </w:tc>
        <w:tc>
          <w:tcPr>
            <w:tcW w:w="4131" w:type="dxa"/>
            <w:noWrap w:val="0"/>
            <w:vAlign w:val="top"/>
          </w:tcPr>
          <w:p>
            <w:pPr>
              <w:snapToGrid w:val="0"/>
              <w:spacing w:line="400" w:lineRule="exact"/>
              <w:rPr>
                <w:rFonts w:hint="eastAsia" w:ascii="Times" w:hAnsi="Times" w:cs="Times"/>
                <w:szCs w:val="21"/>
              </w:rPr>
            </w:pPr>
            <w:r>
              <w:rPr>
                <w:rFonts w:hint="eastAsia" w:ascii="Times" w:hAnsi="Times" w:cs="Times"/>
                <w:szCs w:val="21"/>
              </w:rPr>
              <w:t>生产管理的基本流程和方法</w:t>
            </w:r>
          </w:p>
        </w:tc>
        <w:tc>
          <w:tcPr>
            <w:tcW w:w="1118" w:type="dxa"/>
            <w:noWrap w:val="0"/>
            <w:vAlign w:val="top"/>
          </w:tcPr>
          <w:p>
            <w:pPr>
              <w:snapToGrid w:val="0"/>
              <w:spacing w:line="400" w:lineRule="exact"/>
              <w:jc w:val="center"/>
              <w:rPr>
                <w:rFonts w:hint="eastAsia" w:ascii="Times" w:hAnsi="Times" w:cs="Times"/>
                <w:szCs w:val="21"/>
              </w:rPr>
            </w:pPr>
            <w:r>
              <w:rPr>
                <w:rFonts w:hint="eastAsia" w:ascii="Times" w:hAnsi="Times" w:cs="Times"/>
                <w:szCs w:val="21"/>
              </w:rPr>
              <w:t>6天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pPr>
              <w:snapToGrid w:val="0"/>
              <w:spacing w:line="400" w:lineRule="exact"/>
              <w:jc w:val="center"/>
              <w:rPr>
                <w:rFonts w:ascii="Times" w:hAnsi="Times" w:cs="Times"/>
                <w:szCs w:val="21"/>
              </w:rPr>
            </w:pPr>
          </w:p>
        </w:tc>
        <w:tc>
          <w:tcPr>
            <w:tcW w:w="2694" w:type="dxa"/>
            <w:vMerge w:val="continue"/>
            <w:noWrap w:val="0"/>
            <w:vAlign w:val="center"/>
          </w:tcPr>
          <w:p>
            <w:pPr>
              <w:snapToGrid w:val="0"/>
              <w:spacing w:line="400" w:lineRule="exact"/>
              <w:jc w:val="both"/>
              <w:rPr>
                <w:rFonts w:hint="eastAsia" w:ascii="Times" w:hAnsi="Times" w:cs="Times"/>
                <w:szCs w:val="21"/>
              </w:rPr>
            </w:pP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材料成型加工、模具设计与制造设备及工艺过程参观实习</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lang w:val="en-US" w:eastAsia="zh-CN"/>
              </w:rPr>
              <w:t>1</w:t>
            </w:r>
            <w:r>
              <w:rPr>
                <w:rFonts w:hint="eastAsia" w:ascii="Times" w:hAnsi="Times" w:cs="Times"/>
                <w:szCs w:val="21"/>
              </w:rPr>
              <w:t>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pPr>
              <w:snapToGrid w:val="0"/>
              <w:spacing w:line="400" w:lineRule="exact"/>
              <w:jc w:val="center"/>
              <w:rPr>
                <w:rFonts w:ascii="Times" w:hAnsi="Times" w:cs="Times"/>
                <w:szCs w:val="21"/>
              </w:rPr>
            </w:pPr>
          </w:p>
        </w:tc>
        <w:tc>
          <w:tcPr>
            <w:tcW w:w="2694" w:type="dxa"/>
            <w:vMerge w:val="continue"/>
            <w:noWrap w:val="0"/>
            <w:vAlign w:val="center"/>
          </w:tcPr>
          <w:p>
            <w:pPr>
              <w:snapToGrid w:val="0"/>
              <w:spacing w:line="400" w:lineRule="exact"/>
              <w:jc w:val="both"/>
              <w:rPr>
                <w:rFonts w:hint="eastAsia" w:ascii="Times" w:hAnsi="Times" w:cs="Times"/>
                <w:szCs w:val="21"/>
              </w:rPr>
            </w:pP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车间专业岗位实习</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lang w:val="en-US" w:eastAsia="zh-CN"/>
              </w:rPr>
              <w:t>3</w:t>
            </w:r>
            <w:r>
              <w:rPr>
                <w:rFonts w:hint="eastAsia" w:ascii="Times" w:hAnsi="Times" w:cs="Times"/>
                <w:szCs w:val="21"/>
              </w:rPr>
              <w:t>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pPr>
              <w:snapToGrid w:val="0"/>
              <w:spacing w:line="400" w:lineRule="exact"/>
              <w:jc w:val="center"/>
              <w:rPr>
                <w:rFonts w:ascii="Times" w:hAnsi="Times" w:cs="Times"/>
                <w:szCs w:val="21"/>
              </w:rPr>
            </w:pPr>
          </w:p>
        </w:tc>
        <w:tc>
          <w:tcPr>
            <w:tcW w:w="2694" w:type="dxa"/>
            <w:vMerge w:val="continue"/>
            <w:noWrap w:val="0"/>
            <w:vAlign w:val="center"/>
          </w:tcPr>
          <w:p>
            <w:pPr>
              <w:snapToGrid w:val="0"/>
              <w:spacing w:line="400" w:lineRule="exact"/>
              <w:jc w:val="both"/>
              <w:rPr>
                <w:rFonts w:hint="eastAsia" w:ascii="Times" w:hAnsi="Times" w:cs="Times"/>
                <w:szCs w:val="21"/>
              </w:rPr>
            </w:pP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先进制造技术和现代化生产参观实习</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pPr>
              <w:snapToGrid w:val="0"/>
              <w:spacing w:line="400" w:lineRule="exact"/>
              <w:jc w:val="center"/>
              <w:rPr>
                <w:rFonts w:ascii="Times" w:hAnsi="Times" w:cs="Times"/>
                <w:szCs w:val="21"/>
              </w:rPr>
            </w:pPr>
            <w:r>
              <w:rPr>
                <w:rFonts w:hint="eastAsia" w:ascii="Times" w:hAnsi="Times" w:cs="Times"/>
                <w:szCs w:val="21"/>
              </w:rPr>
              <w:t>3</w:t>
            </w:r>
          </w:p>
        </w:tc>
        <w:tc>
          <w:tcPr>
            <w:tcW w:w="2694" w:type="dxa"/>
            <w:noWrap w:val="0"/>
            <w:vAlign w:val="center"/>
          </w:tcPr>
          <w:p>
            <w:pPr>
              <w:snapToGrid w:val="0"/>
              <w:spacing w:line="400" w:lineRule="exact"/>
              <w:jc w:val="both"/>
              <w:rPr>
                <w:rFonts w:hint="eastAsia" w:ascii="Times" w:hAnsi="Times" w:cs="Times"/>
                <w:szCs w:val="21"/>
              </w:rPr>
            </w:pPr>
            <w:r>
              <w:rPr>
                <w:rFonts w:hint="eastAsia" w:ascii="Times" w:hAnsi="Times" w:cs="Times"/>
                <w:szCs w:val="21"/>
              </w:rPr>
              <w:t>生产实习总结</w:t>
            </w:r>
          </w:p>
        </w:tc>
        <w:tc>
          <w:tcPr>
            <w:tcW w:w="4131" w:type="dxa"/>
            <w:noWrap w:val="0"/>
            <w:vAlign w:val="top"/>
          </w:tcPr>
          <w:p>
            <w:pPr>
              <w:snapToGrid w:val="0"/>
              <w:spacing w:line="400" w:lineRule="exact"/>
              <w:rPr>
                <w:rFonts w:ascii="Times" w:hAnsi="Times" w:cs="Times"/>
                <w:szCs w:val="21"/>
              </w:rPr>
            </w:pPr>
            <w:r>
              <w:rPr>
                <w:rFonts w:hint="eastAsia" w:ascii="Times" w:hAnsi="Times" w:cs="Times"/>
                <w:szCs w:val="21"/>
              </w:rPr>
              <w:t>总结、考查、撰写实习报告</w:t>
            </w:r>
          </w:p>
        </w:tc>
        <w:tc>
          <w:tcPr>
            <w:tcW w:w="1118" w:type="dxa"/>
            <w:noWrap w:val="0"/>
            <w:vAlign w:val="top"/>
          </w:tcPr>
          <w:p>
            <w:pPr>
              <w:snapToGrid w:val="0"/>
              <w:spacing w:line="400" w:lineRule="exact"/>
              <w:jc w:val="center"/>
              <w:rPr>
                <w:rFonts w:ascii="Times" w:hAnsi="Times" w:cs="Times"/>
                <w:szCs w:val="21"/>
              </w:rPr>
            </w:pPr>
            <w:r>
              <w:rPr>
                <w:rFonts w:hint="eastAsia" w:ascii="Times" w:hAnsi="Times" w:cs="Times"/>
                <w:szCs w:val="21"/>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6" w:type="dxa"/>
            <w:gridSpan w:val="3"/>
            <w:noWrap w:val="0"/>
            <w:vAlign w:val="top"/>
          </w:tcPr>
          <w:p>
            <w:pPr>
              <w:snapToGrid w:val="0"/>
              <w:spacing w:line="400" w:lineRule="exact"/>
              <w:jc w:val="center"/>
              <w:rPr>
                <w:rFonts w:hint="eastAsia" w:ascii="Times" w:hAnsi="Times" w:cs="Times"/>
                <w:szCs w:val="21"/>
              </w:rPr>
            </w:pPr>
            <w:r>
              <w:rPr>
                <w:rFonts w:hint="eastAsia" w:ascii="Times" w:hAnsi="Times" w:cs="Times"/>
                <w:szCs w:val="21"/>
              </w:rPr>
              <w:t>合计</w:t>
            </w:r>
          </w:p>
        </w:tc>
        <w:tc>
          <w:tcPr>
            <w:tcW w:w="1118" w:type="dxa"/>
            <w:noWrap w:val="0"/>
            <w:vAlign w:val="top"/>
          </w:tcPr>
          <w:p>
            <w:pPr>
              <w:snapToGrid w:val="0"/>
              <w:spacing w:line="400" w:lineRule="exact"/>
              <w:jc w:val="center"/>
              <w:rPr>
                <w:rFonts w:hint="eastAsia" w:ascii="Times" w:hAnsi="Times" w:cs="Times"/>
                <w:szCs w:val="21"/>
              </w:rPr>
            </w:pPr>
            <w:r>
              <w:rPr>
                <w:rFonts w:hint="eastAsia" w:ascii="Times" w:hAnsi="Times" w:cs="Times"/>
                <w:szCs w:val="21"/>
                <w:lang w:val="en-US" w:eastAsia="zh-CN"/>
              </w:rPr>
              <w:t>6</w:t>
            </w:r>
            <w:r>
              <w:rPr>
                <w:rFonts w:hint="eastAsia" w:ascii="Times" w:hAnsi="Times" w:cs="Times"/>
                <w:szCs w:val="21"/>
              </w:rPr>
              <w:t>0天</w:t>
            </w: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jc w:val="center"/>
        <w:textAlignment w:val="auto"/>
      </w:pPr>
      <w:r>
        <w:drawing>
          <wp:inline distT="0" distB="0" distL="114300" distR="114300">
            <wp:extent cx="4507230" cy="3134360"/>
            <wp:effectExtent l="0" t="0" r="7620"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4507230" cy="31343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校内老师1名或多名指导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校外老师1名或多名指导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pPr>
        <w:pStyle w:val="4"/>
        <w:kinsoku w:val="0"/>
        <w:overflowPunct w:val="0"/>
        <w:spacing w:before="66" w:beforeLines="0" w:afterLines="0"/>
        <w:jc w:val="center"/>
        <w:rPr>
          <w:rFonts w:hint="default" w:ascii="宋体" w:hAnsi="Times New Roman" w:eastAsia="宋体" w:cs="宋体"/>
          <w:color w:val="FF0000"/>
          <w:spacing w:val="-3"/>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w:t>
      </w:r>
      <w:r>
        <w:rPr>
          <w:rFonts w:hint="eastAsia" w:ascii="Times New Roman" w:cs="Times New Roman"/>
          <w:b/>
          <w:sz w:val="21"/>
          <w:szCs w:val="21"/>
        </w:rPr>
        <w:t xml:space="preserve"> 课程目标、考核内容与考核方式对应关系</w:t>
      </w:r>
    </w:p>
    <w:tbl>
      <w:tblPr>
        <w:tblStyle w:val="10"/>
        <w:tblW w:w="505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51"/>
        <w:gridCol w:w="3405"/>
        <w:gridCol w:w="1757"/>
        <w:gridCol w:w="1034"/>
        <w:gridCol w:w="16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73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课程目标</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考核内容</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所属环节</w:t>
            </w:r>
          </w:p>
        </w:tc>
        <w:tc>
          <w:tcPr>
            <w:tcW w:w="5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w:t>
            </w:r>
          </w:p>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7" w:hRule="atLeast"/>
        </w:trPr>
        <w:tc>
          <w:tcPr>
            <w:tcW w:w="736"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1</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ind w:left="185" w:leftChars="0" w:right="177" w:rightChars="0"/>
              <w:jc w:val="center"/>
              <w:rPr>
                <w:rFonts w:hint="eastAsia"/>
                <w:kern w:val="0"/>
                <w:sz w:val="21"/>
                <w:szCs w:val="21"/>
              </w:rPr>
            </w:pPr>
            <w:r>
              <w:rPr>
                <w:rFonts w:hint="eastAsia"/>
                <w:sz w:val="21"/>
                <w:szCs w:val="21"/>
                <w:lang w:val="en-US" w:eastAsia="zh-CN"/>
              </w:rPr>
              <w:t>22</w:t>
            </w:r>
            <w:r>
              <w:rPr>
                <w:sz w:val="21"/>
                <w:szCs w:val="21"/>
              </w:rPr>
              <w:t>%</w:t>
            </w:r>
          </w:p>
        </w:tc>
        <w:tc>
          <w:tcPr>
            <w:tcW w:w="888"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eastAsia" w:ascii="宋体" w:hAnsi="Times New Roman" w:eastAsia="宋体" w:cs="宋体"/>
                <w:sz w:val="21"/>
                <w:szCs w:val="21"/>
                <w:lang w:val="en-US" w:eastAsia="zh-CN" w:bidi="ar-SA"/>
              </w:rPr>
            </w:pPr>
            <w:r>
              <w:rPr>
                <w:rFonts w:hint="eastAsia"/>
                <w:sz w:val="21"/>
                <w:szCs w:val="21"/>
              </w:rPr>
              <w:t>2</w:t>
            </w:r>
            <w:r>
              <w:rPr>
                <w:sz w:val="21"/>
                <w:szCs w:val="21"/>
              </w:rPr>
              <w:t>.</w:t>
            </w:r>
            <w:r>
              <w:rPr>
                <w:rFonts w:hint="eastAsia"/>
                <w:sz w:val="21"/>
                <w:szCs w:val="21"/>
              </w:rPr>
              <w:t>设备及工艺过程参观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3.设备及工艺过程实习</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4.车间专业岗位实习</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3"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2</w:t>
            </w:r>
          </w:p>
        </w:tc>
        <w:tc>
          <w:tcPr>
            <w:tcW w:w="1854" w:type="pc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5.先进制造技术和现代化生产参观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15</w:t>
            </w:r>
            <w:r>
              <w:rPr>
                <w:sz w:val="21"/>
                <w:szCs w:val="21"/>
              </w:rPr>
              <w:t>%</w:t>
            </w:r>
          </w:p>
          <w:p>
            <w:pPr>
              <w:pStyle w:val="24"/>
              <w:kinsoku w:val="0"/>
              <w:overflowPunct w:val="0"/>
              <w:spacing w:before="22" w:beforeLines="0" w:afterLines="0"/>
              <w:ind w:left="185" w:right="177"/>
              <w:jc w:val="center"/>
              <w:rPr>
                <w:rFonts w:hint="eastAsia"/>
                <w:kern w:val="0"/>
                <w:sz w:val="21"/>
                <w:szCs w:val="21"/>
              </w:rPr>
            </w:pP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6. 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3</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学院领导动员，带队老师讲解实习安排、注意事项等</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校内动员讲解</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2"/>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41.5</w:t>
            </w:r>
            <w:r>
              <w:rPr>
                <w:sz w:val="21"/>
                <w:szCs w:val="21"/>
              </w:rPr>
              <w:t>%</w:t>
            </w:r>
          </w:p>
          <w:p>
            <w:pPr>
              <w:pStyle w:val="24"/>
              <w:kinsoku w:val="0"/>
              <w:overflowPunct w:val="0"/>
              <w:spacing w:before="22" w:beforeLines="0" w:afterLines="0"/>
              <w:ind w:left="185" w:right="177"/>
              <w:jc w:val="center"/>
              <w:rPr>
                <w:rFonts w:hint="eastAsia"/>
                <w:kern w:val="0"/>
                <w:sz w:val="21"/>
                <w:szCs w:val="21"/>
              </w:rPr>
            </w:pP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pPr>
              <w:pStyle w:val="24"/>
              <w:kinsoku w:val="0"/>
              <w:overflowPunct w:val="0"/>
              <w:spacing w:beforeLines="0" w:afterLines="0"/>
              <w:jc w:val="center"/>
              <w:rPr>
                <w:rFonts w:hint="default" w:ascii="Times New Roman"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2.入厂教育、安全教育、参观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3</w:t>
            </w:r>
            <w:r>
              <w:rPr>
                <w:sz w:val="21"/>
                <w:szCs w:val="21"/>
              </w:rPr>
              <w:t>.</w:t>
            </w:r>
            <w:r>
              <w:rPr>
                <w:rFonts w:hint="eastAsia"/>
                <w:sz w:val="21"/>
                <w:szCs w:val="21"/>
              </w:rPr>
              <w:t>设备及工艺过程参观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eastAsia" w:ascii="宋体" w:hAnsi="Times New Roman" w:eastAsia="宋体" w:cs="宋体"/>
                <w:sz w:val="21"/>
                <w:szCs w:val="21"/>
                <w:lang w:val="en-US" w:eastAsia="zh-CN" w:bidi="ar-SA"/>
              </w:rPr>
            </w:pPr>
            <w:r>
              <w:rPr>
                <w:rFonts w:hint="eastAsia"/>
                <w:sz w:val="21"/>
                <w:szCs w:val="21"/>
              </w:rPr>
              <w:t>4</w:t>
            </w:r>
            <w:r>
              <w:rPr>
                <w:sz w:val="21"/>
                <w:szCs w:val="21"/>
              </w:rPr>
              <w:t>.</w:t>
            </w:r>
            <w:r>
              <w:rPr>
                <w:rFonts w:hint="eastAsia"/>
                <w:sz w:val="21"/>
                <w:szCs w:val="21"/>
              </w:rPr>
              <w:t>车间专业岗位</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5.</w:t>
            </w:r>
            <w:r>
              <w:rPr>
                <w:rFonts w:hint="eastAsia"/>
              </w:rPr>
              <w:t xml:space="preserve"> </w:t>
            </w:r>
            <w:r>
              <w:rPr>
                <w:rFonts w:hint="eastAsia"/>
                <w:sz w:val="21"/>
                <w:szCs w:val="21"/>
              </w:rPr>
              <w:t>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4</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学院领导动员，带队老师讲解实习安排、注意事项等</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校内动员讲解</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pPr>
              <w:pStyle w:val="24"/>
              <w:kinsoku w:val="0"/>
              <w:overflowPunct w:val="0"/>
              <w:spacing w:before="25"/>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21.5</w:t>
            </w:r>
            <w:r>
              <w:rPr>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ind w:firstLine="283" w:firstLineChars="135"/>
              <w:jc w:val="both"/>
              <w:rPr>
                <w:rFonts w:hint="default" w:ascii="Times New Roman" w:hAnsi="Times New Roman" w:eastAsia="宋体" w:cs="Times New Roman"/>
                <w:sz w:val="21"/>
                <w:szCs w:val="21"/>
                <w:lang w:val="en-US" w:eastAsia="zh-CN" w:bidi="ar-SA"/>
              </w:rPr>
            </w:pPr>
            <w:r>
              <w:rPr>
                <w:rFonts w:hint="eastAsia" w:ascii="Times New Roman" w:cs="Times New Roman"/>
                <w:sz w:val="21"/>
                <w:szCs w:val="21"/>
              </w:rPr>
              <w:t>实习报告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2.</w:t>
            </w:r>
            <w:r>
              <w:rPr>
                <w:rFonts w:hint="eastAsia"/>
                <w:sz w:val="21"/>
                <w:szCs w:val="21"/>
              </w:rPr>
              <w:t>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3.生产管理的基本流程和方法</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4"/>
                <w:szCs w:val="24"/>
                <w:lang w:val="en-US" w:eastAsia="zh-CN" w:bidi="ar-SA"/>
              </w:rPr>
            </w:pPr>
            <w:r>
              <w:rPr>
                <w:rFonts w:hint="eastAsia"/>
                <w:sz w:val="21"/>
                <w:szCs w:val="21"/>
              </w:rPr>
              <w:t>4. 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ind w:left="108" w:leftChars="0"/>
              <w:jc w:val="both"/>
              <w:rPr>
                <w:rFonts w:hint="default" w:ascii="宋体" w:hAnsi="Times New Roman" w:eastAsia="宋体" w:cs="宋体"/>
                <w:sz w:val="24"/>
                <w:szCs w:val="24"/>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bl>
    <w:p>
      <w:pPr>
        <w:pStyle w:val="4"/>
        <w:kinsoku w:val="0"/>
        <w:overflowPunct w:val="0"/>
        <w:spacing w:before="66" w:beforeLines="0" w:afterLines="0"/>
        <w:jc w:val="center"/>
        <w:rPr>
          <w:rFonts w:hint="eastAsia" w:ascii="Times New Roman" w:eastAsia="黑体" w:cs="Times New Roman"/>
          <w:sz w:val="24"/>
          <w:szCs w:val="24"/>
        </w:rPr>
      </w:pPr>
      <w:r>
        <w:rPr>
          <w:rFonts w:hint="eastAsia" w:ascii="Times New Roman" w:cs="Times New Roman"/>
          <w:b/>
          <w:sz w:val="21"/>
          <w:szCs w:val="21"/>
        </w:rPr>
        <w:t>表4-2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42"/>
        <w:gridCol w:w="1923"/>
        <w:gridCol w:w="2068"/>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w:t>
            </w:r>
          </w:p>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实习单位指导教师成绩比例</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实习小组成绩比例</w:t>
            </w:r>
            <w:r>
              <w:rPr>
                <w:rFonts w:hint="eastAsia" w:ascii="Times New Roman" w:cs="Times New Roman"/>
                <w:color w:val="auto"/>
                <w:sz w:val="21"/>
                <w:szCs w:val="21"/>
                <w:highlight w:val="none"/>
                <w:lang w:val="en-US" w:eastAsia="zh-CN"/>
              </w:rPr>
              <w:t>20</w:t>
            </w:r>
            <w:r>
              <w:rPr>
                <w:rFonts w:hint="eastAsia" w:ascii="Times New Roman" w:cs="Times New Roman"/>
                <w:color w:val="auto"/>
                <w:sz w:val="21"/>
                <w:szCs w:val="21"/>
                <w:highlight w:val="none"/>
              </w:rPr>
              <w:t>%</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带队（指导）教师成绩比例</w:t>
            </w:r>
            <w:r>
              <w:rPr>
                <w:rFonts w:hint="eastAsia" w:ascii="Times New Roman" w:cs="Times New Roman"/>
                <w:color w:val="auto"/>
                <w:sz w:val="21"/>
                <w:szCs w:val="21"/>
                <w:highlight w:val="none"/>
                <w:lang w:val="en-US" w:eastAsia="zh-CN"/>
              </w:rPr>
              <w:t>30</w:t>
            </w:r>
            <w:r>
              <w:rPr>
                <w:rFonts w:hint="eastAsia" w:ascii="Times New Roman" w:cs="Times New Roman"/>
                <w:color w:val="auto"/>
                <w:sz w:val="21"/>
                <w:szCs w:val="21"/>
                <w:highlight w:val="none"/>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22</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课程目标2</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3</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lang w:val="en-US" w:eastAsia="zh-CN"/>
              </w:rPr>
            </w:pPr>
            <w:r>
              <w:rPr>
                <w:rFonts w:hint="eastAsia" w:ascii="Times New Roman" w:cs="Times New Roman"/>
                <w:color w:val="auto"/>
                <w:sz w:val="21"/>
                <w:szCs w:val="21"/>
                <w:lang w:val="en-US" w:eastAsia="zh-CN"/>
              </w:rPr>
              <w:t>40%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45%</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lang w:val="en-US" w:eastAsia="zh-CN"/>
              </w:rPr>
            </w:pPr>
            <w:r>
              <w:rPr>
                <w:rFonts w:hint="eastAsia" w:ascii="Times New Roman" w:cs="Times New Roman"/>
                <w:color w:val="auto"/>
                <w:sz w:val="21"/>
                <w:szCs w:val="21"/>
                <w:lang w:val="en-US" w:eastAsia="zh-CN"/>
              </w:rPr>
              <w:t>41.5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45</w:t>
            </w:r>
            <w:r>
              <w:rPr>
                <w:rFonts w:hint="eastAsia" w:ascii="Times New Roman" w:cs="Times New Roman"/>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4</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lang w:val="en-US" w:eastAsia="zh-CN"/>
              </w:rPr>
            </w:pPr>
            <w:r>
              <w:rPr>
                <w:rFonts w:hint="eastAsia" w:ascii="Times New Roman" w:cs="Times New Roman"/>
                <w:color w:val="auto"/>
                <w:sz w:val="21"/>
                <w:szCs w:val="21"/>
                <w:lang w:val="en-US" w:eastAsia="zh-CN"/>
              </w:rPr>
              <w:t>20%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25%</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lang w:val="en-US" w:eastAsia="zh-CN"/>
              </w:rPr>
            </w:pPr>
            <w:r>
              <w:rPr>
                <w:rFonts w:hint="eastAsia" w:ascii="Times New Roman" w:cs="Times New Roman"/>
                <w:color w:val="auto"/>
                <w:sz w:val="21"/>
                <w:szCs w:val="21"/>
                <w:lang w:val="en-US" w:eastAsia="zh-CN"/>
              </w:rPr>
              <w:t>21.5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25</w:t>
            </w:r>
            <w:r>
              <w:rPr>
                <w:rFonts w:hint="eastAsia" w:ascii="Times New Roman" w:cs="Times New Roman"/>
                <w:color w:val="auto"/>
                <w:sz w:val="21"/>
                <w:szCs w:val="21"/>
              </w:rPr>
              <w:t>%</w:t>
            </w:r>
          </w:p>
        </w:tc>
      </w:tr>
    </w:tbl>
    <w:p>
      <w:pPr>
        <w:widowControl w:val="0"/>
        <w:kinsoku w:val="0"/>
        <w:overflowPunct w:val="0"/>
        <w:autoSpaceDE w:val="0"/>
        <w:autoSpaceDN w:val="0"/>
        <w:adjustRightInd w:val="0"/>
        <w:spacing w:before="86" w:beforeLines="0" w:afterLines="0"/>
        <w:rPr>
          <w:rFonts w:hint="eastAsia" w:ascii="黑体" w:hAnsi="黑体" w:eastAsia="黑体" w:cs="黑体"/>
          <w:b/>
          <w:kern w:val="2"/>
          <w:sz w:val="24"/>
          <w:szCs w:val="24"/>
          <w:lang w:val="en-US" w:eastAsia="zh-CN" w:bidi="ar-SA"/>
        </w:rPr>
      </w:pPr>
    </w:p>
    <w:p>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pPr>
        <w:autoSpaceDE w:val="0"/>
        <w:autoSpaceDN w:val="0"/>
        <w:adjustRightInd w:val="0"/>
        <w:snapToGrid w:val="0"/>
        <w:spacing w:beforeLines="0" w:afterLines="0" w:line="400" w:lineRule="exact"/>
        <w:ind w:firstLine="482" w:firstLineChars="200"/>
        <w:jc w:val="left"/>
        <w:rPr>
          <w:rFonts w:hint="eastAsia" w:ascii="Times" w:hAnsi="Times" w:eastAsia="宋体" w:cs="Times"/>
          <w:b/>
          <w:kern w:val="0"/>
          <w:sz w:val="24"/>
          <w:szCs w:val="24"/>
        </w:rPr>
      </w:pPr>
      <w:r>
        <w:rPr>
          <w:rFonts w:hint="default" w:ascii="Times" w:hAnsi="Times" w:eastAsia="宋体" w:cs="Times"/>
          <w:b/>
          <w:kern w:val="0"/>
          <w:sz w:val="24"/>
          <w:szCs w:val="24"/>
        </w:rPr>
        <w:t>1.</w:t>
      </w:r>
      <w:r>
        <w:rPr>
          <w:rFonts w:hint="eastAsia" w:ascii="Times" w:hAnsi="Times" w:eastAsia="宋体" w:cs="Times"/>
          <w:b/>
          <w:kern w:val="0"/>
          <w:sz w:val="24"/>
          <w:szCs w:val="24"/>
          <w:lang w:val="en-US" w:eastAsia="zh-CN"/>
        </w:rPr>
        <w:t>实习单位指导教师</w:t>
      </w:r>
      <w:r>
        <w:rPr>
          <w:rFonts w:hint="eastAsia" w:ascii="Times" w:hAnsi="Times" w:eastAsia="宋体" w:cs="Times"/>
          <w:b/>
          <w:kern w:val="0"/>
          <w:sz w:val="24"/>
          <w:szCs w:val="24"/>
        </w:rPr>
        <w:t>成绩评定</w:t>
      </w:r>
    </w:p>
    <w:p>
      <w:pPr>
        <w:autoSpaceDE w:val="0"/>
        <w:autoSpaceDN w:val="0"/>
        <w:adjustRightInd w:val="0"/>
        <w:snapToGrid w:val="0"/>
        <w:spacing w:beforeLines="0" w:afterLines="0" w:line="400" w:lineRule="exact"/>
        <w:ind w:firstLine="480" w:firstLineChars="200"/>
        <w:jc w:val="left"/>
        <w:rPr>
          <w:rFonts w:hint="eastAsia" w:ascii="Times" w:hAnsi="Times" w:eastAsia="宋体" w:cs="Times"/>
          <w:b w:val="0"/>
          <w:bCs/>
          <w:kern w:val="0"/>
          <w:sz w:val="24"/>
          <w:szCs w:val="24"/>
          <w:lang w:eastAsia="zh-CN"/>
        </w:rPr>
      </w:pPr>
      <w:r>
        <w:rPr>
          <w:rFonts w:hint="eastAsia" w:ascii="Times" w:hAnsi="Times" w:eastAsia="宋体" w:cs="Times"/>
          <w:b w:val="0"/>
          <w:bCs/>
          <w:kern w:val="0"/>
          <w:sz w:val="24"/>
          <w:szCs w:val="24"/>
          <w:lang w:eastAsia="zh-CN"/>
        </w:rPr>
        <w:t>由实习单位指导教师根据学生在实习单位实习的情况进行评定。</w:t>
      </w:r>
    </w:p>
    <w:p>
      <w:pPr>
        <w:snapToGrid w:val="0"/>
        <w:spacing w:line="400" w:lineRule="exact"/>
        <w:ind w:firstLine="482" w:firstLineChars="200"/>
        <w:rPr>
          <w:rFonts w:ascii="Times" w:hAnsi="Times" w:cs="Times"/>
          <w:b/>
          <w:sz w:val="24"/>
          <w:szCs w:val="24"/>
        </w:rPr>
      </w:pPr>
      <w:r>
        <w:rPr>
          <w:rFonts w:ascii="Times" w:hAnsi="Times" w:cs="Times"/>
          <w:b/>
          <w:sz w:val="24"/>
          <w:szCs w:val="24"/>
        </w:rPr>
        <w:t>2.</w:t>
      </w:r>
      <w:r>
        <w:rPr>
          <w:rFonts w:hint="eastAsia" w:ascii="Times" w:hAnsi="Times" w:eastAsia="宋体" w:cs="Times"/>
          <w:b/>
          <w:kern w:val="0"/>
          <w:sz w:val="24"/>
          <w:szCs w:val="24"/>
          <w:lang w:val="en-US" w:eastAsia="zh-CN"/>
        </w:rPr>
        <w:t>实习小组</w:t>
      </w:r>
      <w:r>
        <w:rPr>
          <w:rFonts w:hint="eastAsia" w:ascii="Times" w:hAnsi="Times" w:eastAsia="宋体" w:cs="Times"/>
          <w:b/>
          <w:kern w:val="0"/>
          <w:sz w:val="24"/>
          <w:szCs w:val="24"/>
        </w:rPr>
        <w:t>成绩评定</w:t>
      </w:r>
    </w:p>
    <w:p>
      <w:pPr>
        <w:autoSpaceDE w:val="0"/>
        <w:autoSpaceDN w:val="0"/>
        <w:adjustRightInd w:val="0"/>
        <w:snapToGrid w:val="0"/>
        <w:spacing w:beforeLines="0" w:afterLines="0" w:line="400" w:lineRule="exact"/>
        <w:ind w:firstLine="480" w:firstLineChars="200"/>
        <w:jc w:val="left"/>
        <w:rPr>
          <w:rFonts w:hint="default" w:ascii="Times" w:hAnsi="Times" w:eastAsia="宋体" w:cs="Times"/>
          <w:sz w:val="24"/>
          <w:szCs w:val="24"/>
          <w:lang w:val="en-US" w:eastAsia="zh-CN"/>
        </w:rPr>
      </w:pPr>
      <w:r>
        <w:rPr>
          <w:rFonts w:hint="eastAsia" w:ascii="Times" w:hAnsi="Times" w:eastAsia="宋体" w:cs="Times"/>
          <w:sz w:val="24"/>
          <w:szCs w:val="24"/>
          <w:lang w:val="en-US" w:eastAsia="zh-CN"/>
        </w:rPr>
        <w:t>学院实习工作小组在实习返校后对实习生进行实习验收，并根据验收情况进行评定。</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kern w:val="0"/>
          <w:sz w:val="24"/>
          <w:szCs w:val="24"/>
        </w:rPr>
      </w:pPr>
      <w:r>
        <w:rPr>
          <w:rFonts w:hint="default" w:ascii="Times" w:hAnsi="Times" w:eastAsia="宋体" w:cs="Times"/>
          <w:b/>
          <w:kern w:val="0"/>
          <w:sz w:val="24"/>
          <w:szCs w:val="24"/>
        </w:rPr>
        <w:t>3.</w:t>
      </w:r>
      <w:r>
        <w:rPr>
          <w:rFonts w:hint="eastAsia" w:ascii="Times" w:hAnsi="Times" w:eastAsia="宋体" w:cs="Times"/>
          <w:b/>
          <w:kern w:val="0"/>
          <w:sz w:val="24"/>
          <w:szCs w:val="24"/>
          <w:lang w:val="en-US" w:eastAsia="zh-CN"/>
        </w:rPr>
        <w:t>带队（指导）教师</w:t>
      </w:r>
      <w:r>
        <w:rPr>
          <w:rFonts w:hint="eastAsia" w:ascii="Times" w:hAnsi="Times" w:eastAsia="宋体" w:cs="Times"/>
          <w:b/>
          <w:kern w:val="0"/>
          <w:sz w:val="24"/>
          <w:szCs w:val="24"/>
        </w:rPr>
        <w:t>成绩评定</w:t>
      </w:r>
    </w:p>
    <w:p>
      <w:pPr>
        <w:widowControl w:val="0"/>
        <w:kinsoku w:val="0"/>
        <w:overflowPunct w:val="0"/>
        <w:autoSpaceDE w:val="0"/>
        <w:autoSpaceDN w:val="0"/>
        <w:adjustRightInd w:val="0"/>
        <w:spacing w:before="86" w:beforeLines="0" w:afterLines="0" w:line="400" w:lineRule="exact"/>
        <w:ind w:firstLine="480" w:firstLineChars="200"/>
        <w:rPr>
          <w:rFonts w:hint="eastAsia" w:ascii="Times" w:hAnsi="Times" w:cs="Times" w:eastAsiaTheme="minorEastAsia"/>
          <w:sz w:val="24"/>
          <w:szCs w:val="24"/>
          <w:lang w:eastAsia="zh-CN"/>
        </w:rPr>
      </w:pPr>
      <w:r>
        <w:rPr>
          <w:rFonts w:hint="eastAsia" w:ascii="Times" w:hAnsi="Times" w:cs="Times"/>
          <w:sz w:val="24"/>
          <w:szCs w:val="24"/>
          <w:lang w:eastAsia="zh-CN"/>
        </w:rPr>
        <w:t>由学院实习工作小组根据学生提交的《毕业实习学生手册》和实习前后实际表现进行评定。</w:t>
      </w:r>
    </w:p>
    <w:p>
      <w:pPr>
        <w:widowControl w:val="0"/>
        <w:kinsoku w:val="0"/>
        <w:overflowPunct w:val="0"/>
        <w:autoSpaceDE w:val="0"/>
        <w:autoSpaceDN w:val="0"/>
        <w:adjustRightInd w:val="0"/>
        <w:spacing w:before="86" w:beforeLines="0" w:afterLines="0" w:line="400" w:lineRule="exact"/>
        <w:ind w:firstLine="480" w:firstLineChars="200"/>
        <w:rPr>
          <w:rFonts w:hint="eastAsia"/>
          <w:color w:val="000000"/>
          <w:sz w:val="24"/>
          <w:szCs w:val="28"/>
        </w:rPr>
      </w:pPr>
      <w:r>
        <w:rPr>
          <w:rFonts w:hint="eastAsia" w:ascii="Times" w:hAnsi="Times" w:cs="Times"/>
          <w:color w:val="000000"/>
          <w:sz w:val="24"/>
          <w:szCs w:val="24"/>
        </w:rPr>
        <w:t>总成绩（</w:t>
      </w:r>
      <w:r>
        <w:rPr>
          <w:rFonts w:ascii="Times" w:hAnsi="Times" w:cs="Times"/>
          <w:color w:val="000000"/>
          <w:sz w:val="24"/>
          <w:szCs w:val="24"/>
        </w:rPr>
        <w:t>100%</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　实习单位指导教师成绩（</w:t>
      </w:r>
      <w:r>
        <w:rPr>
          <w:rFonts w:hint="eastAsia" w:ascii="Times" w:hAnsi="Times" w:cs="Times"/>
          <w:color w:val="000000"/>
          <w:sz w:val="24"/>
          <w:szCs w:val="24"/>
          <w:lang w:val="en-US" w:eastAsia="zh-CN"/>
        </w:rPr>
        <w:t>5</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实习小组成绩（</w:t>
      </w:r>
      <w:r>
        <w:rPr>
          <w:rFonts w:hint="eastAsia" w:ascii="Times" w:hAnsi="Times" w:cs="Times"/>
          <w:color w:val="000000"/>
          <w:sz w:val="24"/>
          <w:szCs w:val="24"/>
          <w:lang w:val="en-US" w:eastAsia="zh-CN"/>
        </w:rPr>
        <w:t>2</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带队（指导）教师成绩（</w:t>
      </w:r>
      <w:r>
        <w:rPr>
          <w:rFonts w:hint="eastAsia" w:ascii="Times" w:hAnsi="Times" w:cs="Times"/>
          <w:color w:val="000000"/>
          <w:sz w:val="24"/>
          <w:szCs w:val="24"/>
          <w:lang w:val="en-US" w:eastAsia="zh-CN"/>
        </w:rPr>
        <w:t>3</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hint="eastAsia"/>
          <w:color w:val="000000"/>
          <w:sz w:val="24"/>
          <w:szCs w:val="28"/>
        </w:rPr>
        <w:t>考查成绩按优秀、良好、中等、及格、不及格五级记分制评定成绩</w:t>
      </w:r>
      <w:r>
        <w:rPr>
          <w:color w:val="000000"/>
          <w:sz w:val="24"/>
          <w:szCs w:val="28"/>
        </w:rPr>
        <w:t>(</w:t>
      </w:r>
      <w:r>
        <w:rPr>
          <w:rFonts w:hint="eastAsia"/>
          <w:color w:val="000000"/>
          <w:sz w:val="24"/>
          <w:szCs w:val="28"/>
        </w:rPr>
        <w:t>优秀：90～100分；良好：80～89分；中等：70～79分；及格：60～69分；不及格：60分以下</w:t>
      </w:r>
      <w:r>
        <w:rPr>
          <w:color w:val="000000"/>
          <w:sz w:val="24"/>
          <w:szCs w:val="28"/>
        </w:rPr>
        <w:t>)</w:t>
      </w:r>
      <w:r>
        <w:rPr>
          <w:rFonts w:hint="eastAsia"/>
          <w:color w:val="000000"/>
          <w:sz w:val="24"/>
          <w:szCs w:val="28"/>
        </w:rPr>
        <w:t>。</w:t>
      </w:r>
    </w:p>
    <w:p>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pPr>
        <w:spacing w:line="360" w:lineRule="auto"/>
        <w:jc w:val="center"/>
        <w:rPr>
          <w:rFonts w:ascii="Times New Roman" w:hAnsi="Times New Roman" w:eastAsia="宋体" w:cs="Times New Roman"/>
          <w:b/>
          <w:color w:val="FF0000"/>
          <w:szCs w:val="21"/>
          <w:highlight w:val="none"/>
        </w:rPr>
      </w:pPr>
      <w:r>
        <w:rPr>
          <w:rFonts w:hint="eastAsia" w:ascii="Times New Roman" w:hAnsi="Times New Roman" w:eastAsia="宋体" w:cs="Times New Roman"/>
          <w:b/>
          <w:color w:val="auto"/>
          <w:szCs w:val="21"/>
          <w:highlight w:val="none"/>
          <w:lang w:val="en-US" w:eastAsia="zh-CN"/>
        </w:rPr>
        <w:t>表4 评分</w:t>
      </w:r>
      <w:r>
        <w:rPr>
          <w:rFonts w:hint="eastAsia" w:ascii="Times New Roman" w:hAnsi="Times New Roman" w:eastAsia="宋体" w:cs="Times New Roman"/>
          <w:b/>
          <w:color w:val="auto"/>
          <w:szCs w:val="21"/>
          <w:highlight w:val="none"/>
        </w:rPr>
        <w:t>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1647"/>
        <w:gridCol w:w="1647"/>
        <w:gridCol w:w="1647"/>
        <w:gridCol w:w="1647"/>
        <w:gridCol w:w="1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3" w:type="pct"/>
            <w:vMerge w:val="restar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考核项目</w:t>
            </w:r>
          </w:p>
        </w:tc>
        <w:tc>
          <w:tcPr>
            <w:tcW w:w="4416" w:type="pct"/>
            <w:gridSpan w:val="5"/>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评</w:t>
            </w:r>
            <w:r>
              <w:rPr>
                <w:rFonts w:hint="eastAsia" w:ascii="Times New Roman" w:hAnsi="Times New Roman"/>
                <w:b/>
                <w:szCs w:val="21"/>
                <w:highlight w:val="none"/>
                <w:lang w:val="en-US" w:eastAsia="zh-CN"/>
              </w:rPr>
              <w:t>分</w:t>
            </w:r>
            <w:r>
              <w:rPr>
                <w:rFonts w:ascii="Times New Roman" w:hAnsi="Times New Roman"/>
                <w:b/>
                <w:szCs w:val="21"/>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3" w:type="pct"/>
            <w:vMerge w:val="continue"/>
            <w:vAlign w:val="center"/>
          </w:tcPr>
          <w:p>
            <w:pPr>
              <w:adjustRightInd w:val="0"/>
              <w:snapToGrid w:val="0"/>
              <w:rPr>
                <w:rFonts w:ascii="Times New Roman" w:hAnsi="Times New Roman"/>
                <w:b/>
                <w:szCs w:val="21"/>
                <w:highlight w:val="none"/>
              </w:rPr>
            </w:pP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优秀</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100&gt;x</w:t>
            </w:r>
            <w:r>
              <w:rPr>
                <w:rFonts w:hint="eastAsia" w:ascii="宋体" w:hAnsi="宋体"/>
                <w:b/>
                <w:szCs w:val="21"/>
                <w:highlight w:val="none"/>
              </w:rPr>
              <w:t>≥</w:t>
            </w:r>
            <w:r>
              <w:rPr>
                <w:rFonts w:ascii="Times New Roman" w:hAnsi="Times New Roman"/>
                <w:b/>
                <w:szCs w:val="21"/>
                <w:highlight w:val="none"/>
              </w:rPr>
              <w:t>90</w:t>
            </w:r>
            <w:r>
              <w:rPr>
                <w:rFonts w:hint="eastAsia" w:ascii="Times New Roman" w:hAnsi="Times New Roman"/>
                <w:b/>
                <w:szCs w:val="21"/>
                <w:highlight w:val="none"/>
              </w:rPr>
              <w:t>)</w:t>
            </w: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良好</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90&gt; x</w:t>
            </w:r>
            <w:r>
              <w:rPr>
                <w:rFonts w:hint="eastAsia" w:ascii="宋体" w:hAnsi="宋体"/>
                <w:b/>
                <w:szCs w:val="21"/>
                <w:highlight w:val="none"/>
              </w:rPr>
              <w:t>≥</w:t>
            </w:r>
            <w:r>
              <w:rPr>
                <w:rFonts w:ascii="Times New Roman" w:hAnsi="Times New Roman"/>
                <w:b/>
                <w:szCs w:val="21"/>
                <w:highlight w:val="none"/>
              </w:rPr>
              <w:t>80)</w:t>
            </w:r>
          </w:p>
        </w:tc>
        <w:tc>
          <w:tcPr>
            <w:tcW w:w="887" w:type="pct"/>
            <w:vAlign w:val="center"/>
          </w:tcPr>
          <w:p>
            <w:pPr>
              <w:adjustRightInd w:val="0"/>
              <w:snapToGrid w:val="0"/>
              <w:jc w:val="center"/>
              <w:rPr>
                <w:rFonts w:hint="eastAsia" w:ascii="Times New Roman" w:hAnsi="Times New Roman" w:eastAsiaTheme="minorEastAsia"/>
                <w:b/>
                <w:szCs w:val="21"/>
                <w:highlight w:val="none"/>
                <w:lang w:val="en-US" w:eastAsia="zh-CN"/>
              </w:rPr>
            </w:pPr>
            <w:r>
              <w:rPr>
                <w:rFonts w:hint="eastAsia" w:ascii="Times New Roman" w:hAnsi="Times New Roman"/>
                <w:b/>
                <w:szCs w:val="21"/>
                <w:highlight w:val="none"/>
              </w:rPr>
              <w:t>中</w:t>
            </w:r>
            <w:r>
              <w:rPr>
                <w:rFonts w:hint="eastAsia" w:ascii="Times New Roman" w:hAnsi="Times New Roman"/>
                <w:b/>
                <w:szCs w:val="21"/>
                <w:highlight w:val="none"/>
                <w:lang w:val="en-US" w:eastAsia="zh-CN"/>
              </w:rPr>
              <w:t>等</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80&gt; x</w:t>
            </w:r>
            <w:r>
              <w:rPr>
                <w:rFonts w:hint="eastAsia" w:ascii="宋体" w:hAnsi="宋体"/>
                <w:b/>
                <w:szCs w:val="21"/>
                <w:highlight w:val="none"/>
              </w:rPr>
              <w:t>≥</w:t>
            </w:r>
            <w:r>
              <w:rPr>
                <w:rFonts w:ascii="Times New Roman" w:hAnsi="Times New Roman"/>
                <w:b/>
                <w:szCs w:val="21"/>
                <w:highlight w:val="none"/>
              </w:rPr>
              <w:t>70</w:t>
            </w:r>
            <w:r>
              <w:rPr>
                <w:rFonts w:hint="eastAsia" w:ascii="Times New Roman" w:hAnsi="Times New Roman"/>
                <w:b/>
                <w:szCs w:val="21"/>
                <w:highlight w:val="none"/>
              </w:rPr>
              <w:t>)</w:t>
            </w:r>
          </w:p>
        </w:tc>
        <w:tc>
          <w:tcPr>
            <w:tcW w:w="88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及格</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70&gt; x</w:t>
            </w:r>
            <w:r>
              <w:rPr>
                <w:rFonts w:hint="eastAsia" w:ascii="宋体" w:hAnsi="宋体"/>
                <w:b/>
                <w:szCs w:val="21"/>
                <w:highlight w:val="none"/>
              </w:rPr>
              <w:t>≥</w:t>
            </w:r>
            <w:r>
              <w:rPr>
                <w:rFonts w:ascii="Times New Roman" w:hAnsi="Times New Roman"/>
                <w:b/>
                <w:szCs w:val="21"/>
                <w:highlight w:val="none"/>
              </w:rPr>
              <w:t>60</w:t>
            </w:r>
            <w:r>
              <w:rPr>
                <w:rFonts w:hint="eastAsia" w:ascii="Times New Roman" w:hAnsi="Times New Roman"/>
                <w:b/>
                <w:szCs w:val="21"/>
                <w:highlight w:val="none"/>
              </w:rPr>
              <w:t>)</w:t>
            </w:r>
          </w:p>
        </w:tc>
        <w:tc>
          <w:tcPr>
            <w:tcW w:w="867" w:type="pct"/>
            <w:vAlign w:val="center"/>
          </w:tcPr>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不及格</w:t>
            </w:r>
          </w:p>
          <w:p>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x &lt;60</w:t>
            </w:r>
            <w:r>
              <w:rPr>
                <w:rFonts w:hint="eastAsia" w:ascii="Times New Roman" w:hAnsi="Times New Roman"/>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pPr>
              <w:adjustRightInd w:val="0"/>
              <w:snapToGrid w:val="0"/>
              <w:spacing w:line="440" w:lineRule="exact"/>
              <w:jc w:val="center"/>
              <w:rPr>
                <w:rFonts w:hint="eastAsia" w:ascii="Times New Roman" w:hAnsi="Times New Roman" w:eastAsiaTheme="minorEastAsia"/>
                <w:color w:val="auto"/>
                <w:szCs w:val="21"/>
                <w:highlight w:val="none"/>
                <w:lang w:eastAsia="zh-CN"/>
              </w:rPr>
            </w:pPr>
            <w:r>
              <w:rPr>
                <w:rFonts w:hint="eastAsia" w:ascii="Times New Roman" w:hAnsi="Times New Roman"/>
                <w:color w:val="auto"/>
                <w:szCs w:val="21"/>
                <w:highlight w:val="none"/>
                <w:lang w:eastAsia="zh-CN"/>
              </w:rPr>
              <w:t>实习手册</w:t>
            </w:r>
          </w:p>
        </w:tc>
        <w:tc>
          <w:tcPr>
            <w:tcW w:w="887" w:type="pct"/>
            <w:vAlign w:val="top"/>
          </w:tcPr>
          <w:p>
            <w:pPr>
              <w:rPr>
                <w:rFonts w:ascii="Times New Roman" w:hAnsi="Times New Roman" w:eastAsia="宋体" w:cs="Times New Roman"/>
                <w:kern w:val="2"/>
                <w:sz w:val="21"/>
                <w:szCs w:val="21"/>
                <w:lang w:val="en-US" w:eastAsia="zh-CN" w:bidi="ar-SA"/>
              </w:rPr>
            </w:pPr>
            <w:r>
              <w:rPr>
                <w:rFonts w:ascii="Times New Roman" w:hAnsi="Times New Roman" w:cs="Times New Roman"/>
              </w:rPr>
              <w:t>完全掌握实习单位工作岗位有关知识和技术，了解相关技术的热点与难点。</w:t>
            </w:r>
            <w:r>
              <w:rPr>
                <w:rFonts w:hint="eastAsia" w:ascii="Times New Roman" w:hAnsi="Times New Roman" w:cs="Times New Roman"/>
              </w:rPr>
              <w:t>全面了解实习工作相关的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研发、生产、检验或储运等实际情景下的职业道德要求。充分熟悉实习工作相关的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c>
          <w:tcPr>
            <w:tcW w:w="887" w:type="pct"/>
            <w:vAlign w:val="top"/>
          </w:tcPr>
          <w:p>
            <w:pPr>
              <w:rPr>
                <w:rFonts w:ascii="Times New Roman" w:hAnsi="Times New Roman" w:eastAsia="宋体" w:cs="Times New Roman"/>
                <w:kern w:val="2"/>
                <w:sz w:val="21"/>
                <w:szCs w:val="21"/>
                <w:lang w:val="en-US" w:eastAsia="zh-CN" w:bidi="ar-SA"/>
              </w:rPr>
            </w:pPr>
            <w:r>
              <w:rPr>
                <w:rFonts w:ascii="Times New Roman" w:hAnsi="Times New Roman" w:cs="Times New Roman"/>
              </w:rPr>
              <w:t>较好掌握实习单位工作岗位有关知识和技术，基本了解相关技术的热点与难点。</w:t>
            </w:r>
            <w:r>
              <w:rPr>
                <w:rFonts w:hint="eastAsia" w:ascii="Times New Roman" w:hAnsi="Times New Roman" w:cs="Times New Roman"/>
              </w:rPr>
              <w:t>较为了解实习工作相关的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研发、生产、检验或储运等实际情景下的职业道德要求。较为熟悉实习工作相关的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c>
          <w:tcPr>
            <w:tcW w:w="887" w:type="pct"/>
            <w:vAlign w:val="top"/>
          </w:tcPr>
          <w:p>
            <w:pPr>
              <w:rPr>
                <w:rFonts w:ascii="Times New Roman" w:hAnsi="Times New Roman" w:eastAsia="宋体" w:cs="Times New Roman"/>
                <w:kern w:val="2"/>
                <w:sz w:val="21"/>
                <w:szCs w:val="21"/>
                <w:lang w:val="en-US" w:eastAsia="zh-CN" w:bidi="ar-SA"/>
              </w:rPr>
            </w:pPr>
            <w:r>
              <w:rPr>
                <w:rFonts w:ascii="Times New Roman" w:hAnsi="Times New Roman" w:cs="Times New Roman"/>
              </w:rPr>
              <w:t>基本掌握实习单位工作岗位有关知识和技术，基本了解相关技术的热点与难点但还存在一些问题。</w:t>
            </w:r>
            <w:r>
              <w:rPr>
                <w:rFonts w:hint="eastAsia" w:ascii="Times New Roman" w:hAnsi="Times New Roman" w:cs="Times New Roman"/>
              </w:rPr>
              <w:t>较为了解实习工作相关的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研发、生产、检验或储运等实际情景下的职业道德要求但还存在一些问题。较为熟悉实习工作相关的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安全、加工管理、环境保护及社会可持续发展的相关知识与政策法规但还存在一些问题。</w:t>
            </w:r>
          </w:p>
        </w:tc>
        <w:tc>
          <w:tcPr>
            <w:tcW w:w="887" w:type="pct"/>
            <w:vAlign w:val="top"/>
          </w:tcPr>
          <w:p>
            <w:pPr>
              <w:rPr>
                <w:rFonts w:ascii="Times New Roman" w:hAnsi="Times New Roman" w:eastAsia="宋体" w:cs="Times New Roman"/>
                <w:kern w:val="2"/>
                <w:sz w:val="21"/>
                <w:szCs w:val="21"/>
                <w:lang w:val="en-US" w:eastAsia="zh-CN" w:bidi="ar-SA"/>
              </w:rPr>
            </w:pPr>
            <w:r>
              <w:rPr>
                <w:rFonts w:ascii="Times New Roman" w:hAnsi="Times New Roman" w:cs="Times New Roman"/>
              </w:rPr>
              <w:t>基本掌握实习单位工作岗位有关知识和技术，但不了解相关技术的热点与难点。</w:t>
            </w:r>
            <w:r>
              <w:rPr>
                <w:rFonts w:hint="eastAsia" w:ascii="Times New Roman" w:hAnsi="Times New Roman" w:cs="Times New Roman"/>
              </w:rPr>
              <w:t>基本了解实习工作相关的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研发、生产、检验或储运等实际情景下的职业道德要求但还存在较多问题。基本熟悉实习工作相关的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安全、加工管理、环境保护及社会可持续发展的相关知识与政策法规但还存在较多问题。</w:t>
            </w:r>
          </w:p>
        </w:tc>
        <w:tc>
          <w:tcPr>
            <w:tcW w:w="867" w:type="pct"/>
            <w:vAlign w:val="top"/>
          </w:tcPr>
          <w:p>
            <w:pPr>
              <w:rPr>
                <w:rFonts w:ascii="Times New Roman" w:hAnsi="Times New Roman" w:eastAsia="宋体" w:cs="Times New Roman"/>
                <w:kern w:val="2"/>
                <w:sz w:val="21"/>
                <w:szCs w:val="21"/>
                <w:lang w:val="en-US" w:eastAsia="zh-CN" w:bidi="ar-SA"/>
              </w:rPr>
            </w:pPr>
            <w:r>
              <w:rPr>
                <w:rFonts w:ascii="Times New Roman" w:hAnsi="Times New Roman" w:cs="Times New Roman"/>
              </w:rPr>
              <w:t>未掌握实习单位工作岗位有关知识和技术，不了解相关技术的热点与难点。</w:t>
            </w:r>
            <w:r>
              <w:rPr>
                <w:rFonts w:hint="eastAsia" w:ascii="Times New Roman" w:hAnsi="Times New Roman" w:cs="Times New Roman"/>
              </w:rPr>
              <w:t>完全不了解实习工作相关的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研发、生产、检验或储运等实际情景下的职业道德要求。完全不了解实习工作相关的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pPr>
              <w:adjustRightInd w:val="0"/>
              <w:snapToGrid w:val="0"/>
              <w:spacing w:line="440" w:lineRule="exact"/>
              <w:jc w:val="center"/>
              <w:rPr>
                <w:rFonts w:hint="eastAsia" w:ascii="Times New Roman" w:hAnsi="Times New Roman" w:eastAsiaTheme="minorEastAsia" w:cstheme="minorBidi"/>
                <w:color w:val="auto"/>
                <w:kern w:val="2"/>
                <w:sz w:val="21"/>
                <w:szCs w:val="21"/>
                <w:highlight w:val="none"/>
                <w:lang w:val="en-US" w:eastAsia="zh-CN" w:bidi="ar-SA"/>
              </w:rPr>
            </w:pPr>
            <w:r>
              <w:rPr>
                <w:rFonts w:hint="eastAsia" w:ascii="Times New Roman" w:hAnsi="Times New Roman"/>
                <w:color w:val="auto"/>
                <w:szCs w:val="21"/>
                <w:highlight w:val="none"/>
                <w:lang w:val="en-US" w:eastAsia="zh-CN"/>
              </w:rPr>
              <w:t>实习</w:t>
            </w:r>
            <w:r>
              <w:rPr>
                <w:rFonts w:hint="eastAsia" w:ascii="Times New Roman" w:hAnsi="Times New Roman"/>
                <w:color w:val="auto"/>
                <w:szCs w:val="21"/>
                <w:highlight w:val="none"/>
              </w:rPr>
              <w:t>报告</w:t>
            </w:r>
          </w:p>
        </w:tc>
        <w:tc>
          <w:tcPr>
            <w:tcW w:w="887" w:type="pct"/>
            <w:vAlign w:val="center"/>
          </w:tcPr>
          <w:p>
            <w:pPr>
              <w:jc w:val="left"/>
              <w:rPr>
                <w:rFonts w:hint="eastAsia" w:ascii="Times New Roman" w:hAnsi="Times New Roman" w:eastAsiaTheme="minorEastAsia" w:cstheme="minorBidi"/>
                <w:color w:val="auto"/>
                <w:kern w:val="2"/>
                <w:sz w:val="21"/>
                <w:szCs w:val="21"/>
                <w:highlight w:val="none"/>
                <w:lang w:val="en-US" w:eastAsia="zh-CN" w:bidi="ar-SA"/>
              </w:rPr>
            </w:pPr>
            <w:r>
              <w:rPr>
                <w:rFonts w:hint="eastAsia" w:ascii="Times New Roman" w:hAnsi="Times New Roman"/>
                <w:color w:val="auto"/>
                <w:szCs w:val="21"/>
                <w:highlight w:val="none"/>
              </w:rPr>
              <w:t>内容丰富，材料翔实；开展了充分的社会调研工作，对社会现象和社会问题有一定的研究和思考，问题解决的措施和方案合理、到位；结构严谨，语言流畅</w:t>
            </w:r>
            <w:r>
              <w:rPr>
                <w:rFonts w:ascii="Times New Roman" w:hAnsi="Times New Roman"/>
                <w:color w:val="auto"/>
                <w:szCs w:val="21"/>
                <w:highlight w:val="none"/>
              </w:rPr>
              <w:t>。</w:t>
            </w:r>
          </w:p>
        </w:tc>
        <w:tc>
          <w:tcPr>
            <w:tcW w:w="887" w:type="pct"/>
            <w:vAlign w:val="center"/>
          </w:tcPr>
          <w:p>
            <w:pPr>
              <w:rPr>
                <w:rFonts w:hint="eastAsia" w:ascii="Times New Roman" w:hAnsi="Times New Roman" w:eastAsiaTheme="minorEastAsia" w:cstheme="minorBidi"/>
                <w:color w:val="auto"/>
                <w:kern w:val="2"/>
                <w:sz w:val="24"/>
                <w:szCs w:val="24"/>
                <w:highlight w:val="none"/>
                <w:lang w:val="en-US" w:eastAsia="zh-CN" w:bidi="ar-SA"/>
              </w:rPr>
            </w:pPr>
            <w:r>
              <w:rPr>
                <w:rFonts w:hint="eastAsia" w:ascii="Times New Roman" w:hAnsi="Times New Roman"/>
                <w:color w:val="auto"/>
                <w:szCs w:val="21"/>
                <w:highlight w:val="none"/>
              </w:rPr>
              <w:t>内容比较丰富，材料较为翔实；开展了较为充分的社会调研工作，能运用专业知识分析社会现象和社会问题，并能提出一些可行的问题解决的措施和方案；结构比较严谨，语言比较流畅。</w:t>
            </w:r>
          </w:p>
        </w:tc>
        <w:tc>
          <w:tcPr>
            <w:tcW w:w="887"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内容和材料符合要求；开展了一定的社会调研工作，能如实阐述某个社会现象和社会问题，观点正确；结构合理，语言表达通顺。</w:t>
            </w:r>
          </w:p>
        </w:tc>
        <w:tc>
          <w:tcPr>
            <w:tcW w:w="887"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内容和材料基本符合要求；实际开展了社会调研工作，观点基本正确，论证基本充分；结构基本合理，语言表达较为通顺。</w:t>
            </w:r>
          </w:p>
        </w:tc>
        <w:tc>
          <w:tcPr>
            <w:tcW w:w="867" w:type="pct"/>
            <w:vAlign w:val="center"/>
          </w:tcPr>
          <w:p>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内容和材料较为单薄，未达到要求；未开展实际的调研工作，对社会现象和社会问题的分析不合理，观点有明显错误；结构混乱，语言表达不通顺。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实习总结</w:t>
            </w:r>
          </w:p>
        </w:tc>
        <w:tc>
          <w:tcPr>
            <w:tcW w:w="887" w:type="pct"/>
            <w:vAlign w:val="top"/>
          </w:tcPr>
          <w:p>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能全面从不同角度分析评价实习工作有关的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工程实践与社会、健康、安全、法律、文化的相互影响，以及这些制约因素对项目实施的影响，在工作中时刻践行安全责任意识。全面了解实习工作相关的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c>
          <w:tcPr>
            <w:tcW w:w="887" w:type="pct"/>
            <w:vAlign w:val="top"/>
          </w:tcPr>
          <w:p>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工程实践与社会、健康、安全、法律、文化的相互影响，以及这些制约因素对项目实施的影响，在工作中较好践行了安全责任意识。较为了解实习工作相关的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c>
          <w:tcPr>
            <w:tcW w:w="887" w:type="pct"/>
            <w:vAlign w:val="top"/>
          </w:tcPr>
          <w:p>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基本能从不同角度分析评价实习工作有关的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工程实践与社会、健康、安全、法律、文化的相互影响但还存在一些问题，在工作中基本能践行安全责任意识。较为了解实习工作相关的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研发、生产、检验或储运等实际情景下的职业道德要求但还存在一些问题。</w:t>
            </w:r>
          </w:p>
        </w:tc>
        <w:tc>
          <w:tcPr>
            <w:tcW w:w="887" w:type="pct"/>
            <w:vAlign w:val="top"/>
          </w:tcPr>
          <w:p>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基本能从不同角度分析评价实习工作有关的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工程实践与社会、健康、安全、法律、文化的相互影响但还存在较多问题，在工作中基本能践行安全责任意识。基本了解实习工作相关的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研发、生产、检验或储运等实际情景下的职业道德要求但还存在较多问题。</w:t>
            </w:r>
          </w:p>
        </w:tc>
        <w:tc>
          <w:tcPr>
            <w:tcW w:w="867" w:type="pct"/>
            <w:vAlign w:val="top"/>
          </w:tcPr>
          <w:p>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不能从不同角度分析评价实习工作有关的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工程实践与与社会、健康、安全、法律、文化的相互影响但还存在一些问题，在工作中未践行</w:t>
            </w:r>
            <w:r>
              <w:rPr>
                <w:rFonts w:hint="eastAsia" w:ascii="Times New Roman" w:hAnsi="Times New Roman" w:cs="Times New Roman"/>
                <w:lang w:eastAsia="zh-CN"/>
              </w:rPr>
              <w:t>材料</w:t>
            </w:r>
            <w:r>
              <w:rPr>
                <w:rFonts w:ascii="Times New Roman" w:hAnsi="Times New Roman" w:cs="Times New Roman"/>
              </w:rPr>
              <w:t>责任意识。完全不了解实习工作相关的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r>
    </w:tbl>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本课程大纲依据2023版材料成型及控制工程专业人才培养方案，由材料科学与工程院材料加工教学系讨论制定，材料科学与工程院教学工作委员会审定，教务处审核批准，自2023级开始执行。</w:t>
      </w:r>
      <w:bookmarkStart w:id="0" w:name="_GoBack"/>
      <w:bookmarkEnd w:id="0"/>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06AE86-AB5D-46D5-9C24-0A4FE287E2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AEE975A-B856-4191-B553-D4E28A3B09FE}"/>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6F3A96E5-1ACC-4C38-8ABF-E7F2597B834A}"/>
  </w:font>
  <w:font w:name="Times">
    <w:altName w:val="Times New Roman"/>
    <w:panose1 w:val="02020603050405020304"/>
    <w:charset w:val="00"/>
    <w:family w:val="roman"/>
    <w:pitch w:val="default"/>
    <w:sig w:usb0="00000000" w:usb1="00000000" w:usb2="00000000" w:usb3="00000000" w:csb0="00000001" w:csb1="00000000"/>
    <w:embedRegular r:id="rId4" w:fontKey="{C7858E65-032F-44AD-B788-0BF1D45B3946}"/>
  </w:font>
  <w:font w:name="方正小标宋_GBK">
    <w:panose1 w:val="03000509000000000000"/>
    <w:charset w:val="86"/>
    <w:family w:val="script"/>
    <w:pitch w:val="default"/>
    <w:sig w:usb0="00000001" w:usb1="080E0000" w:usb2="00000000" w:usb3="00000000" w:csb0="00040000" w:csb1="00000000"/>
    <w:embedRegular r:id="rId5" w:fontKey="{0EA760FC-91ED-4612-A062-A4E07BAA11A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3919A0"/>
    <w:rsid w:val="3B6B584A"/>
    <w:rsid w:val="3BA96182"/>
    <w:rsid w:val="3DC74EB7"/>
    <w:rsid w:val="3E964963"/>
    <w:rsid w:val="40141058"/>
    <w:rsid w:val="407E4A91"/>
    <w:rsid w:val="414E4B7F"/>
    <w:rsid w:val="42B775C7"/>
    <w:rsid w:val="44354C47"/>
    <w:rsid w:val="446F7A2D"/>
    <w:rsid w:val="46A47E62"/>
    <w:rsid w:val="47F81D88"/>
    <w:rsid w:val="4924660E"/>
    <w:rsid w:val="49953543"/>
    <w:rsid w:val="4A29153F"/>
    <w:rsid w:val="4AF2176D"/>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6BF5F32"/>
    <w:rsid w:val="67191D4F"/>
    <w:rsid w:val="685D5060"/>
    <w:rsid w:val="68701E42"/>
    <w:rsid w:val="692C5D69"/>
    <w:rsid w:val="69665CD8"/>
    <w:rsid w:val="6B482C03"/>
    <w:rsid w:val="6DE76703"/>
    <w:rsid w:val="70231548"/>
    <w:rsid w:val="70416371"/>
    <w:rsid w:val="71B54BFD"/>
    <w:rsid w:val="72206680"/>
    <w:rsid w:val="72586617"/>
    <w:rsid w:val="73871F57"/>
    <w:rsid w:val="73EB7799"/>
    <w:rsid w:val="73FE6554"/>
    <w:rsid w:val="75E01633"/>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character" w:customStyle="1" w:styleId="17">
    <w:name w:val="标题 Char"/>
    <w:basedOn w:val="12"/>
    <w:link w:val="8"/>
    <w:qFormat/>
    <w:uiPriority w:val="10"/>
    <w:rPr>
      <w:rFonts w:eastAsia="宋体" w:asciiTheme="majorHAnsi" w:hAnsiTheme="majorHAnsi" w:cstheme="majorBidi"/>
      <w:b/>
      <w:bCs/>
      <w:sz w:val="32"/>
      <w:szCs w:val="32"/>
    </w:rPr>
  </w:style>
  <w:style w:type="character" w:customStyle="1" w:styleId="18">
    <w:name w:val="批注文字 Char"/>
    <w:basedOn w:val="12"/>
    <w:link w:val="3"/>
    <w:qFormat/>
    <w:uiPriority w:val="99"/>
  </w:style>
  <w:style w:type="character" w:customStyle="1" w:styleId="19">
    <w:name w:val="批注框文本 Char"/>
    <w:basedOn w:val="12"/>
    <w:link w:val="5"/>
    <w:semiHidden/>
    <w:qFormat/>
    <w:uiPriority w:val="99"/>
    <w:rPr>
      <w:sz w:val="18"/>
      <w:szCs w:val="18"/>
    </w:rPr>
  </w:style>
  <w:style w:type="character" w:customStyle="1" w:styleId="20">
    <w:name w:val="批注主题 Char"/>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Char"/>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4307</Words>
  <Characters>4590</Characters>
  <Lines>18</Lines>
  <Paragraphs>5</Paragraphs>
  <TotalTime>3</TotalTime>
  <ScaleCrop>false</ScaleCrop>
  <LinksUpToDate>false</LinksUpToDate>
  <CharactersWithSpaces>4651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2023-06-27T02:37:00Z</cp:lastPrinted>
  <dcterms:modified xsi:type="dcterms:W3CDTF">2024-06-02T05:42:57Z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