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ascii="Times New Roman" w:hAnsi="Times New Roman" w:eastAsia="黑体" w:cs="Times New Roman"/>
          <w:b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7" name="线形标注 2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0288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m33IRn0CAABABQAADgAAAGRycy9lMm9Eb2MueG1srVTN&#10;btQwEL4j8Q6W79tskk33R81WqFUREj+VCg/gOM7GyH/Y3s2WF+A1UE/cuSEhnobyGoydtKQtSD2Q&#10;QzST+TIz3+cZHx3vpUA7Zh3XqsTpwRQjpqiuudqU+N3bs8kCI+eJqonQipX4kjl8vH765KgzK5bp&#10;VouaWQRJlFt1psSt92aVJI62TBJ3oA1TEGy0lcSDazdJbUkH2aVIsun0MOm0rY3VlDkHX0/7IB4y&#10;2sck1E3DKTvVdCuZ8n1WywTxQMm13Di8jt02DaP+TdM45pEoMTD18Q1FwK7CO1kfkdXGEtNyOrRA&#10;HtPCPU6ScAVFb1OdEk/Q1vIHqSSnVjvd+AOqZdITiYoAi3R6T5uLlhgWuYDUztyK7v5fWvp6d24R&#10;r0s8x0gRCQf+69uPn9+vrj9/uv76BWVoHjTqjFsB9MKc28FzYKKqe6Vr+IVsvY70942VQQYghvZR&#10;5ctbldneIwofszSbzVM4AAqx5WGxyItQIiGrm7+Ndf450xIFo8QVDAyzJ0QIvfVZrEN2L52PetdD&#10;16R+n2LUSAHHtyMCpekiz4fjHWGyMWaSF4vFQ0w+xvwjz2yMmWRpDoT6WRoVK8agdLqc5+lD0OEY&#10;NMmXebYMIJBjIAnWjSCBsdOC12dciOjYTXUiLALGJT6Lz/DzHZhQqAOti6yI6t2JuXGKaXz+lkJy&#10;D2svuCzxYgwSCnoN4xEGoh8Uv6/2w5RUur6EObG6Xzy4dsBotf2IUQdLV2L3YUssw0i8UDDVy3Q2&#10;C1sanVkxz8Cx40g1jhBFIVWJPUa9eeL7zd4ayzctVEojXaWfwXw23AdZQ6t9V4MDixXVHi6BsLlj&#10;P6L+XHzr3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MLCqIbYAAAADQEAAA8AAAAAAAAAAQAgAAAA&#10;IgAAAGRycy9kb3ducmV2LnhtbFBLAQIUABQAAAAIAIdO4kCbfchGfQIAAEAFAAAOAAAAAAAAAAEA&#10;IAAAACcBAABkcnMvZTJvRG9jLnhtbFBLBQYAAAAABgAGAFkBAAAWBgAAAAA=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黑体" w:cs="Times New Roman"/>
          <w:b/>
          <w:kern w:val="0"/>
          <w:sz w:val="32"/>
          <w:szCs w:val="32"/>
        </w:rPr>
        <w:t>《</w:t>
      </w:r>
      <w:r>
        <w:rPr>
          <w:rFonts w:hint="eastAsia" w:ascii="Times New Roman" w:hAnsi="Times New Roman" w:eastAsia="黑体" w:cs="Times New Roman"/>
          <w:b/>
          <w:kern w:val="0"/>
          <w:sz w:val="32"/>
          <w:szCs w:val="32"/>
        </w:rPr>
        <w:t>模具材料及热处理实验</w:t>
      </w:r>
      <w:r>
        <w:rPr>
          <w:rFonts w:ascii="Times New Roman" w:hAnsi="Times New Roman" w:eastAsia="黑体" w:cs="Times New Roman"/>
          <w:b/>
          <w:kern w:val="0"/>
          <w:sz w:val="32"/>
          <w:szCs w:val="32"/>
        </w:rPr>
        <w:t>》实验课程教学大纲</w:t>
      </w:r>
    </w:p>
    <w:p>
      <w:pPr>
        <w:spacing w:line="360" w:lineRule="auto"/>
        <w:ind w:firstLine="562" w:firstLineChars="200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ascii="Times New Roman" w:hAnsi="Times New Roman" w:eastAsia="黑体" w:cs="Times New Roman"/>
          <w:b/>
          <w:kern w:val="0"/>
          <w:sz w:val="28"/>
          <w:szCs w:val="28"/>
        </w:rPr>
        <w:t>一、课程简介</w:t>
      </w:r>
    </w:p>
    <w:tbl>
      <w:tblPr>
        <w:tblStyle w:val="10"/>
        <w:tblpPr w:leftFromText="180" w:rightFromText="180" w:vertAnchor="text" w:horzAnchor="margin" w:tblpXSpec="center" w:tblpY="152"/>
        <w:tblW w:w="4999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9"/>
        <w:gridCol w:w="1895"/>
        <w:gridCol w:w="1232"/>
        <w:gridCol w:w="59"/>
        <w:gridCol w:w="1233"/>
        <w:gridCol w:w="269"/>
        <w:gridCol w:w="418"/>
        <w:gridCol w:w="490"/>
        <w:gridCol w:w="857"/>
        <w:gridCol w:w="136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课程中文名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模具材料及热处理实验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课程英文名</w:t>
            </w:r>
          </w:p>
        </w:tc>
        <w:tc>
          <w:tcPr>
            <w:tcW w:w="2749" w:type="pct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Heat treatment experiment of Abrasives material</w:t>
            </w:r>
          </w:p>
        </w:tc>
        <w:tc>
          <w:tcPr>
            <w:tcW w:w="725" w:type="pct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双语授课</w:t>
            </w:r>
          </w:p>
        </w:tc>
        <w:tc>
          <w:tcPr>
            <w:tcW w:w="733" w:type="pct"/>
            <w:vAlign w:val="center"/>
          </w:tcPr>
          <w:p>
            <w:pPr>
              <w:snapToGrid w:val="0"/>
              <w:spacing w:line="400" w:lineRule="exac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sym w:font="Wingdings 2" w:char="00A3"/>
            </w: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t xml:space="preserve">是 </w:t>
            </w: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sym w:font="Wingdings" w:char="F0FE"/>
            </w: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t>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课程代码</w:t>
            </w:r>
          </w:p>
        </w:tc>
        <w:tc>
          <w:tcPr>
            <w:tcW w:w="1020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21114019</w:t>
            </w:r>
          </w:p>
        </w:tc>
        <w:tc>
          <w:tcPr>
            <w:tcW w:w="695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课程学分</w:t>
            </w:r>
          </w:p>
        </w:tc>
        <w:tc>
          <w:tcPr>
            <w:tcW w:w="664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</w:t>
            </w:r>
          </w:p>
        </w:tc>
        <w:tc>
          <w:tcPr>
            <w:tcW w:w="634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cs="Times New Roman"/>
                <w:b/>
                <w:szCs w:val="21"/>
                <w:lang w:bidi="ar"/>
              </w:rPr>
              <w:t>总学时数</w:t>
            </w:r>
          </w:p>
        </w:tc>
        <w:tc>
          <w:tcPr>
            <w:tcW w:w="1192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课程类别</w:t>
            </w:r>
          </w:p>
        </w:tc>
        <w:tc>
          <w:tcPr>
            <w:tcW w:w="1020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专业基础课程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专业核心课程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专业选修课程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sym w:font="Wingdings" w:char="F0FE"/>
            </w:r>
            <w:r>
              <w:rPr>
                <w:rFonts w:hint="eastAsia" w:ascii="宋体" w:hAnsi="宋体" w:eastAsia="宋体" w:cs="宋体"/>
                <w:szCs w:val="21"/>
              </w:rPr>
              <w:t>其他</w:t>
            </w:r>
          </w:p>
        </w:tc>
        <w:tc>
          <w:tcPr>
            <w:tcW w:w="695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课程性质</w:t>
            </w:r>
          </w:p>
        </w:tc>
        <w:tc>
          <w:tcPr>
            <w:tcW w:w="664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sym w:font="Wingdings" w:char="F0FE"/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必修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□选修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其他</w:t>
            </w:r>
          </w:p>
        </w:tc>
        <w:tc>
          <w:tcPr>
            <w:tcW w:w="634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课程形态</w:t>
            </w:r>
          </w:p>
        </w:tc>
        <w:tc>
          <w:tcPr>
            <w:tcW w:w="1192" w:type="pct"/>
            <w:gridSpan w:val="2"/>
            <w:vAlign w:val="center"/>
          </w:tcPr>
          <w:p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  <w:lang w:bidi="ar"/>
              </w:rPr>
              <w:t>□线上</w:t>
            </w:r>
          </w:p>
          <w:p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  <w:lang w:bidi="ar"/>
              </w:rPr>
              <w:sym w:font="Wingdings" w:char="F0FE"/>
            </w:r>
            <w:r>
              <w:rPr>
                <w:rFonts w:hint="eastAsia" w:hAnsi="宋体"/>
                <w:szCs w:val="21"/>
                <w:lang w:bidi="ar"/>
              </w:rPr>
              <w:t>线下</w:t>
            </w:r>
          </w:p>
          <w:p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  <w:lang w:bidi="ar"/>
              </w:rPr>
              <w:t>□线上线下混合式</w:t>
            </w:r>
          </w:p>
          <w:p>
            <w:pPr>
              <w:snapToGrid w:val="0"/>
              <w:spacing w:line="400" w:lineRule="exact"/>
              <w:rPr>
                <w:rFonts w:hAnsi="宋体"/>
                <w:szCs w:val="21"/>
                <w:lang w:bidi="ar"/>
              </w:rPr>
            </w:pPr>
            <w:r>
              <w:rPr>
                <w:rFonts w:hint="eastAsia" w:hAnsi="宋体"/>
                <w:szCs w:val="21"/>
                <w:lang w:bidi="ar"/>
              </w:rPr>
              <w:t>□社会实践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hAnsi="宋体"/>
                <w:szCs w:val="21"/>
                <w:lang w:bidi="ar"/>
              </w:rPr>
              <w:t>□虚拟仿真实验教学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考核方式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snapToGrid w:val="0"/>
              <w:spacing w:line="40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 xml:space="preserve">□闭卷  □开卷  □课程论文 □课程作品  □汇报展示 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sym w:font="Wingdings" w:char="F0FE"/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 xml:space="preserve">报告   </w:t>
            </w: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□课堂表现  □阶段性测试  □平时作业   □其他</w:t>
            </w:r>
            <w:r>
              <w:rPr>
                <w:rFonts w:hint="eastAsia" w:hAnsi="宋体"/>
                <w:szCs w:val="21"/>
                <w:lang w:bidi="ar"/>
              </w:rPr>
              <w:t>（可多选）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开课学院</w:t>
            </w:r>
          </w:p>
        </w:tc>
        <w:tc>
          <w:tcPr>
            <w:tcW w:w="1683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材料学院</w:t>
            </w:r>
          </w:p>
        </w:tc>
        <w:tc>
          <w:tcPr>
            <w:tcW w:w="841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  <w:lang w:bidi="ar"/>
              </w:rPr>
            </w:pPr>
            <w:r>
              <w:rPr>
                <w:rFonts w:ascii="Times New Roman" w:hAnsi="Times New Roman" w:cs="Times New Roman"/>
                <w:b/>
                <w:szCs w:val="21"/>
                <w:lang w:bidi="ar"/>
              </w:rPr>
              <w:t>开课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  <w:lang w:bidi="ar"/>
              </w:rPr>
              <w:t>系(教研室)</w:t>
            </w:r>
          </w:p>
        </w:tc>
        <w:tc>
          <w:tcPr>
            <w:tcW w:w="1683" w:type="pct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cs="Times New Roman"/>
                <w:szCs w:val="21"/>
              </w:rPr>
              <w:t>材料加工系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面向专业</w:t>
            </w:r>
          </w:p>
        </w:tc>
        <w:tc>
          <w:tcPr>
            <w:tcW w:w="1683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材料成型及控制工程</w:t>
            </w:r>
          </w:p>
        </w:tc>
        <w:tc>
          <w:tcPr>
            <w:tcW w:w="841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开课学期</w:t>
            </w:r>
          </w:p>
        </w:tc>
        <w:tc>
          <w:tcPr>
            <w:tcW w:w="1683" w:type="pct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第5学期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课程负责人</w:t>
            </w:r>
          </w:p>
        </w:tc>
        <w:tc>
          <w:tcPr>
            <w:tcW w:w="1683" w:type="pct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cs="Times New Roman"/>
                <w:szCs w:val="21"/>
              </w:rPr>
              <w:t>杨登辉</w:t>
            </w:r>
          </w:p>
        </w:tc>
        <w:tc>
          <w:tcPr>
            <w:tcW w:w="841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审核人</w:t>
            </w:r>
          </w:p>
        </w:tc>
        <w:tc>
          <w:tcPr>
            <w:tcW w:w="1683" w:type="pct"/>
            <w:gridSpan w:val="4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cs="Times New Roman"/>
                <w:szCs w:val="21"/>
              </w:rPr>
              <w:t>戴甲洪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先修课程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rPr>
                <w:rFonts w:ascii="Times New Roman" w:hAnsi="Times New Roman" w:eastAsia="宋体" w:cs="Times New Roman"/>
                <w:color w:val="FF0000"/>
                <w:szCs w:val="21"/>
              </w:rPr>
            </w:pPr>
            <w:r>
              <w:rPr>
                <w:rFonts w:hint="eastAsia" w:hAnsi="宋体"/>
                <w:szCs w:val="21"/>
              </w:rPr>
              <w:t>模具材料及热处理，材料科学基础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后续课程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color w:val="FF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毕业论文（设计）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选用教材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color w:val="FF0000"/>
                <w:szCs w:val="21"/>
              </w:rPr>
            </w:pPr>
            <w:r>
              <w:rPr>
                <w:rFonts w:hint="eastAsia" w:hAnsi="宋体"/>
                <w:szCs w:val="21"/>
              </w:rPr>
              <w:t>模具材料及热处理（第三版）</w:t>
            </w:r>
            <w:r>
              <w:rPr>
                <w:rFonts w:hAnsi="宋体"/>
                <w:szCs w:val="21"/>
              </w:rPr>
              <w:t>.</w:t>
            </w:r>
            <w:r>
              <w:rPr>
                <w:rFonts w:hint="eastAsia" w:hAnsi="宋体"/>
                <w:szCs w:val="21"/>
              </w:rPr>
              <w:t>李奇主编</w:t>
            </w:r>
            <w:r>
              <w:rPr>
                <w:rFonts w:hAnsi="宋体"/>
                <w:szCs w:val="21"/>
              </w:rPr>
              <w:t>.</w:t>
            </w:r>
            <w:r>
              <w:rPr>
                <w:rFonts w:hint="eastAsia" w:hAnsi="宋体"/>
                <w:szCs w:val="21"/>
              </w:rPr>
              <w:t>北京理工大学出版社</w:t>
            </w:r>
            <w:r>
              <w:rPr>
                <w:rFonts w:hAnsi="宋体"/>
                <w:szCs w:val="21"/>
              </w:rPr>
              <w:t>,2012</w:t>
            </w:r>
            <w:r>
              <w:rPr>
                <w:rFonts w:hint="eastAsia" w:hAnsi="宋体"/>
                <w:szCs w:val="21"/>
              </w:rPr>
              <w:t>年</w:t>
            </w:r>
            <w:r>
              <w:rPr>
                <w:rFonts w:ascii="Times New Roman" w:hAnsi="Times New Roman" w:cs="Times New Roman"/>
                <w:color w:val="FF0000"/>
                <w:szCs w:val="21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参考书目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 xml:space="preserve">1 </w:t>
            </w:r>
            <w:r>
              <w:rPr>
                <w:rFonts w:hint="eastAsia" w:hAnsi="宋体"/>
                <w:szCs w:val="21"/>
              </w:rPr>
              <w:t>模具材料与热处理（第一版）</w:t>
            </w:r>
            <w:r>
              <w:rPr>
                <w:rFonts w:hAnsi="宋体"/>
                <w:szCs w:val="21"/>
              </w:rPr>
              <w:t>.</w:t>
            </w:r>
            <w:r>
              <w:rPr>
                <w:rFonts w:hint="eastAsia" w:hAnsi="宋体"/>
                <w:szCs w:val="21"/>
              </w:rPr>
              <w:t>张金凤主编</w:t>
            </w:r>
            <w:r>
              <w:rPr>
                <w:rFonts w:hAnsi="宋体"/>
                <w:szCs w:val="21"/>
              </w:rPr>
              <w:t>.</w:t>
            </w:r>
            <w:r>
              <w:rPr>
                <w:rFonts w:hint="eastAsia" w:hAnsi="宋体"/>
                <w:szCs w:val="21"/>
              </w:rPr>
              <w:t>机械工业出版社</w:t>
            </w:r>
            <w:r>
              <w:rPr>
                <w:rFonts w:hAnsi="宋体"/>
                <w:szCs w:val="21"/>
              </w:rPr>
              <w:t>,2010</w:t>
            </w:r>
            <w:r>
              <w:rPr>
                <w:rFonts w:hint="eastAsia" w:hAnsi="宋体"/>
                <w:szCs w:val="21"/>
              </w:rPr>
              <w:t>年</w:t>
            </w:r>
            <w:r>
              <w:rPr>
                <w:rFonts w:hAnsi="宋体"/>
                <w:szCs w:val="21"/>
              </w:rPr>
              <w:t>.</w:t>
            </w:r>
          </w:p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color w:val="FF0000"/>
                <w:szCs w:val="21"/>
              </w:rPr>
            </w:pPr>
            <w:r>
              <w:rPr>
                <w:rFonts w:hAnsi="宋体"/>
                <w:szCs w:val="21"/>
              </w:rPr>
              <w:t xml:space="preserve">2 </w:t>
            </w:r>
            <w:r>
              <w:rPr>
                <w:rFonts w:hint="eastAsia" w:hAnsi="宋体"/>
                <w:szCs w:val="21"/>
              </w:rPr>
              <w:t>模具设计与制造（第一版）</w:t>
            </w:r>
            <w:r>
              <w:rPr>
                <w:rFonts w:hAnsi="宋体"/>
                <w:szCs w:val="21"/>
              </w:rPr>
              <w:t>.</w:t>
            </w:r>
            <w:r>
              <w:rPr>
                <w:rFonts w:hint="eastAsia" w:hAnsi="宋体"/>
                <w:szCs w:val="21"/>
              </w:rPr>
              <w:t>田光辉，林红旗主编</w:t>
            </w:r>
            <w:r>
              <w:rPr>
                <w:rFonts w:hAnsi="宋体"/>
                <w:szCs w:val="21"/>
              </w:rPr>
              <w:t>.</w:t>
            </w:r>
            <w:r>
              <w:rPr>
                <w:rFonts w:hint="eastAsia" w:hAnsi="宋体"/>
                <w:szCs w:val="21"/>
              </w:rPr>
              <w:t>北京大学出版社</w:t>
            </w:r>
            <w:r>
              <w:rPr>
                <w:rFonts w:hAnsi="宋体"/>
                <w:szCs w:val="21"/>
              </w:rPr>
              <w:t>,2009</w:t>
            </w:r>
            <w:r>
              <w:rPr>
                <w:rFonts w:hint="eastAsia" w:hAnsi="宋体"/>
                <w:szCs w:val="21"/>
              </w:rPr>
              <w:t>年</w:t>
            </w:r>
            <w:r>
              <w:rPr>
                <w:rFonts w:hAnsi="宋体"/>
                <w:szCs w:val="21"/>
              </w:rPr>
              <w:t>.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课程资源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default" w:ascii="Times New Roman" w:hAnsi="Times New Roman" w:eastAsia="宋体" w:cs="Times New Roman"/>
                <w:color w:val="FF0000"/>
                <w:szCs w:val="21"/>
                <w:lang w:val="en-US" w:eastAsia="zh-CN"/>
              </w:rPr>
            </w:pPr>
            <w:r>
              <w:rPr>
                <w:rFonts w:hint="eastAsia" w:hAnsi="宋体" w:eastAsia="宋体"/>
                <w:szCs w:val="21"/>
                <w:lang w:eastAsia="zh-CN"/>
              </w:rPr>
              <w:t>课件</w:t>
            </w:r>
            <w:r>
              <w:rPr>
                <w:rFonts w:hint="eastAsia" w:hAnsi="宋体" w:eastAsia="宋体"/>
                <w:szCs w:val="21"/>
                <w:lang w:val="en-US" w:eastAsia="zh-CN"/>
              </w:rPr>
              <w:t>PPT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3" w:hRule="atLeast"/>
        </w:trPr>
        <w:tc>
          <w:tcPr>
            <w:tcW w:w="791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课程简介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color w:val="FF0000"/>
                <w:szCs w:val="21"/>
              </w:rPr>
            </w:pPr>
            <w:r>
              <w:rPr>
                <w:rFonts w:hint="eastAsia" w:ascii="Times New Roman" w:cs="Times New Roman"/>
                <w:szCs w:val="21"/>
              </w:rPr>
              <w:t>《模具材料与热处理》是材料控制与成型专业的一本基础课程，其主要内容包含金属的性能，金属学的基础知识，钢的热处理，常用模具钢材料的牌号等。通过该课程学习，使学生能运用模具材料与热处理的基本知识，为学习专业理论及专业技能打好基础，能运用热处理方法及原则、模具表面处理技术，具备合理选择材料、能够进行失效分析、通过设计热处理工艺获得产品性能改进的能力。</w:t>
            </w:r>
          </w:p>
        </w:tc>
      </w:tr>
    </w:tbl>
    <w:p>
      <w:pPr>
        <w:spacing w:line="360" w:lineRule="auto"/>
        <w:rPr>
          <w:rFonts w:ascii="Times New Roman" w:hAnsi="Times New Roman" w:eastAsia="宋体" w:cs="Times New Roman"/>
          <w:b/>
          <w:bCs/>
          <w:sz w:val="24"/>
          <w:szCs w:val="24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Times New Roman" w:hAnsi="Times New Roman" w:eastAsia="黑体" w:cs="Times New Roman"/>
          <w:b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Times New Roman" w:hAnsi="Times New Roman" w:eastAsia="黑体" w:cs="Times New Roman"/>
          <w:b/>
          <w:kern w:val="0"/>
          <w:sz w:val="28"/>
          <w:szCs w:val="28"/>
        </w:rPr>
      </w:pPr>
      <w:r>
        <w:rPr>
          <w:rFonts w:ascii="Times New Roman" w:hAnsi="Times New Roman" w:eastAsia="黑体" w:cs="Times New Roman"/>
          <w:b/>
          <w:kern w:val="0"/>
          <w:sz w:val="28"/>
          <w:szCs w:val="28"/>
        </w:rPr>
        <w:t>二、课程目标</w:t>
      </w:r>
    </w:p>
    <w:p>
      <w:pPr>
        <w:spacing w:line="360" w:lineRule="auto"/>
        <w:jc w:val="center"/>
        <w:rPr>
          <w:rFonts w:ascii="Times New Roman" w:hAnsi="Times New Roman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表1  课程目标</w:t>
      </w:r>
    </w:p>
    <w:tbl>
      <w:tblPr>
        <w:tblStyle w:val="11"/>
        <w:tblW w:w="4999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6"/>
        <w:gridCol w:w="77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418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具体课程目标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课程目标1</w:t>
            </w:r>
          </w:p>
        </w:tc>
        <w:tc>
          <w:tcPr>
            <w:tcW w:w="4189" w:type="pct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能简述金属的性能，金属学的基础知识，钢的热处理，常用模具钢材料的牌号等知识，能够通过专业知识分析常用典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szCs w:val="21"/>
              </w:rPr>
              <w:t>型磨具材料的热处理工艺，工艺包括热处理的为温度，热处理气氛，热处理要求。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课程目标2</w:t>
            </w:r>
          </w:p>
        </w:tc>
        <w:tc>
          <w:tcPr>
            <w:tcW w:w="4189" w:type="pct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通过分析，能够制定出热处理方案，能够根据热处理实验方案构建实验系统，安全地开展实验，正确地采集实验数据。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课程目标3</w:t>
            </w:r>
          </w:p>
        </w:tc>
        <w:tc>
          <w:tcPr>
            <w:tcW w:w="4189" w:type="pct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通过热处理实验及样品测试，获得有效数据，能够对实验结果进行合理分析和解释，取得有效结论。</w:t>
            </w:r>
          </w:p>
        </w:tc>
      </w:tr>
    </w:tbl>
    <w:p>
      <w:pPr>
        <w:spacing w:line="360" w:lineRule="auto"/>
        <w:rPr>
          <w:rFonts w:ascii="Times New Roman" w:hAnsi="Times New Roman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21"/>
        <w:spacing w:line="320" w:lineRule="exact"/>
        <w:ind w:left="420" w:firstLine="422"/>
        <w:jc w:val="center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表2-1 课程目标与毕业要求对应关系</w:t>
      </w:r>
    </w:p>
    <w:tbl>
      <w:tblPr>
        <w:tblStyle w:val="10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6"/>
        <w:gridCol w:w="3846"/>
        <w:gridCol w:w="13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tblHeader/>
          <w:jc w:val="center"/>
        </w:trPr>
        <w:tc>
          <w:tcPr>
            <w:tcW w:w="22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毕业要求</w:t>
            </w:r>
          </w:p>
        </w:tc>
        <w:tc>
          <w:tcPr>
            <w:tcW w:w="2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指标点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毕业要求2：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问题分析：能够应用数学、自然科学和工程科学的基本原理，识别、表达、并通过文献研究分析材料成型工艺、模具设计与制造过程中复杂工程问题，以获得有效结论。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【H】</w:t>
            </w:r>
          </w:p>
        </w:tc>
        <w:tc>
          <w:tcPr>
            <w:tcW w:w="2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2.1：能运用相关科学原理，识别和判断复杂工程问题的关键环节。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  <w:jc w:val="center"/>
        </w:trPr>
        <w:tc>
          <w:tcPr>
            <w:tcW w:w="22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毕业要求4：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研究：能够基于科学原理并采用科学方法对材料成型工艺、模具设计与制造过程中复杂工程问题进行研究，包括设计实验、分析与解释数据、并通过信息综合得到合理有效的结论。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【H】</w:t>
            </w:r>
          </w:p>
        </w:tc>
        <w:tc>
          <w:tcPr>
            <w:tcW w:w="2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.3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能够根据实验方案构建实验系统，安全地开展实验，正确地采集实验数据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22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毕业要求</w:t>
            </w:r>
            <w:r>
              <w:rPr>
                <w:rFonts w:hint="eastAsia" w:ascii="Times New Roman" w:hAnsi="Times New Roman" w:cs="Times New Roman"/>
                <w:b/>
                <w:color w:val="000000"/>
                <w:szCs w:val="21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研究：能够基于科学原理并采用科学方法对材料成型工艺、模具设计与制造过程中复杂工程问题进行研究，包括设计实验、分析与解释数据、并通过信息综合得到合理有效的结论。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【H】</w:t>
            </w:r>
          </w:p>
        </w:tc>
        <w:tc>
          <w:tcPr>
            <w:tcW w:w="2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4.4：通过实验获得有效数据，能够对实验结果进行合理分析和解释，得出有效结论。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</w:tr>
    </w:tbl>
    <w:p>
      <w:pPr>
        <w:autoSpaceDE w:val="0"/>
        <w:autoSpaceDN w:val="0"/>
        <w:adjustRightInd w:val="0"/>
        <w:snapToGrid w:val="0"/>
        <w:spacing w:line="380" w:lineRule="exact"/>
        <w:jc w:val="left"/>
        <w:rPr>
          <w:rFonts w:ascii="Times New Roman" w:hAnsi="Times New Roman" w:eastAsia="宋体" w:cs="Times New Roman"/>
          <w:b/>
          <w:bCs/>
          <w:color w:val="FF0000"/>
          <w:kern w:val="0"/>
          <w:sz w:val="22"/>
        </w:rPr>
      </w:pPr>
    </w:p>
    <w:p>
      <w:pPr>
        <w:rPr>
          <w:rFonts w:ascii="Times New Roman" w:hAnsi="Times New Roman" w:cs="Times New Roman"/>
        </w:rPr>
        <w:sectPr>
          <w:footerReference r:id="rId3" w:type="default"/>
          <w:pgSz w:w="11906" w:h="16838"/>
          <w:pgMar w:top="1417" w:right="1417" w:bottom="1417" w:left="1417" w:header="851" w:footer="992" w:gutter="0"/>
          <w:cols w:space="425" w:num="1"/>
          <w:docGrid w:type="lines" w:linePitch="312" w:charSpace="0"/>
        </w:sectPr>
      </w:pPr>
    </w:p>
    <w:p>
      <w:pPr>
        <w:pStyle w:val="4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  <w:r>
        <w:rPr>
          <w:rFonts w:ascii="Times New Roman" w:eastAsia="黑体" w:cs="Times New Roman"/>
          <w:b/>
          <w:sz w:val="28"/>
          <w:szCs w:val="28"/>
        </w:rPr>
        <w:t>三、课程教学内容与方法</w:t>
      </w:r>
    </w:p>
    <w:p>
      <w:pPr>
        <w:spacing w:line="360" w:lineRule="auto"/>
        <w:jc w:val="center"/>
        <w:rPr>
          <w:rFonts w:ascii="Times New Roman" w:hAnsi="Times New Roman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表3课程目标、教学内容和方法对应关系</w:t>
      </w:r>
    </w:p>
    <w:tbl>
      <w:tblPr>
        <w:tblStyle w:val="11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5"/>
        <w:gridCol w:w="2094"/>
        <w:gridCol w:w="1558"/>
        <w:gridCol w:w="5325"/>
        <w:gridCol w:w="690"/>
        <w:gridCol w:w="848"/>
        <w:gridCol w:w="690"/>
        <w:gridCol w:w="848"/>
        <w:gridCol w:w="848"/>
        <w:gridCol w:w="7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1"/>
              </w:rPr>
              <w:t>序号</w:t>
            </w:r>
          </w:p>
        </w:tc>
        <w:tc>
          <w:tcPr>
            <w:tcW w:w="209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1"/>
              </w:rPr>
              <w:t>项目名称</w:t>
            </w:r>
          </w:p>
        </w:tc>
        <w:tc>
          <w:tcPr>
            <w:tcW w:w="155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1"/>
              </w:rPr>
              <w:t>项目来源</w:t>
            </w:r>
          </w:p>
        </w:tc>
        <w:tc>
          <w:tcPr>
            <w:tcW w:w="532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1"/>
              </w:rPr>
              <w:t>教学目标（观测点、重难点）</w:t>
            </w:r>
          </w:p>
        </w:tc>
        <w:tc>
          <w:tcPr>
            <w:tcW w:w="69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1"/>
              </w:rPr>
              <w:t>学时数</w:t>
            </w:r>
          </w:p>
        </w:tc>
        <w:tc>
          <w:tcPr>
            <w:tcW w:w="84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1"/>
              </w:rPr>
              <w:t>项目类型</w:t>
            </w:r>
          </w:p>
        </w:tc>
        <w:tc>
          <w:tcPr>
            <w:tcW w:w="69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1"/>
              </w:rPr>
              <w:t>要求</w:t>
            </w:r>
          </w:p>
        </w:tc>
        <w:tc>
          <w:tcPr>
            <w:tcW w:w="84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1"/>
              </w:rPr>
              <w:t>每组人数</w:t>
            </w:r>
          </w:p>
        </w:tc>
        <w:tc>
          <w:tcPr>
            <w:tcW w:w="84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1"/>
              </w:rPr>
              <w:t>教学方法</w:t>
            </w:r>
          </w:p>
        </w:tc>
        <w:tc>
          <w:tcPr>
            <w:tcW w:w="76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0"/>
                <w:szCs w:val="21"/>
              </w:rPr>
              <w:t>课程目标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505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  <w:t>1</w:t>
            </w:r>
          </w:p>
        </w:tc>
        <w:tc>
          <w:tcPr>
            <w:tcW w:w="20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实验1：</w:t>
            </w:r>
            <w:r>
              <w:rPr>
                <w:rStyle w:val="13"/>
                <w:rFonts w:hint="eastAsia" w:ascii="Times New Roman" w:hAnsi="Times New Roman" w:eastAsia="宋体"/>
                <w:b w:val="0"/>
                <w:szCs w:val="24"/>
              </w:rPr>
              <w:t>钢（模具）热处理的工艺制定</w:t>
            </w:r>
          </w:p>
        </w:tc>
        <w:tc>
          <w:tcPr>
            <w:tcW w:w="1558" w:type="dxa"/>
            <w:vMerge w:val="restart"/>
            <w:vAlign w:val="center"/>
          </w:tcPr>
          <w:p>
            <w:pPr>
              <w:snapToGrid w:val="0"/>
              <w:spacing w:line="360" w:lineRule="auto"/>
              <w:rPr>
                <w:rFonts w:ascii="Times New Roman" w:hAnsi="宋体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综合性实验</w:t>
            </w:r>
          </w:p>
        </w:tc>
        <w:tc>
          <w:tcPr>
            <w:tcW w:w="5325" w:type="dxa"/>
            <w:vAlign w:val="center"/>
          </w:tcPr>
          <w:p>
            <w:pPr>
              <w:snapToGrid w:val="0"/>
              <w:spacing w:line="360" w:lineRule="auto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t>1.能够合理选择材料</w:t>
            </w:r>
          </w:p>
        </w:tc>
        <w:tc>
          <w:tcPr>
            <w:tcW w:w="690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</w:t>
            </w:r>
          </w:p>
        </w:tc>
        <w:tc>
          <w:tcPr>
            <w:tcW w:w="848" w:type="dxa"/>
            <w:vMerge w:val="restart"/>
            <w:vAlign w:val="center"/>
          </w:tcPr>
          <w:p>
            <w:pPr>
              <w:snapToGrid w:val="0"/>
              <w:spacing w:line="360" w:lineRule="auto"/>
              <w:rPr>
                <w:rFonts w:ascii="Times New Roman" w:hAnsi="宋体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综合性实验</w:t>
            </w:r>
          </w:p>
        </w:tc>
        <w:tc>
          <w:tcPr>
            <w:tcW w:w="69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必做</w:t>
            </w:r>
          </w:p>
        </w:tc>
        <w:tc>
          <w:tcPr>
            <w:tcW w:w="84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10</w:t>
            </w:r>
          </w:p>
        </w:tc>
        <w:tc>
          <w:tcPr>
            <w:tcW w:w="84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实验指导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查阅文献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小组讨论</w:t>
            </w:r>
          </w:p>
        </w:tc>
        <w:tc>
          <w:tcPr>
            <w:tcW w:w="768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1，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05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20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558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line="360" w:lineRule="auto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t>2.能够列出模具制造流程</w:t>
            </w:r>
          </w:p>
        </w:tc>
        <w:tc>
          <w:tcPr>
            <w:tcW w:w="690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690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768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505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20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558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line="360" w:lineRule="auto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t>3.能够制定热处理工艺规范</w:t>
            </w:r>
          </w:p>
        </w:tc>
        <w:tc>
          <w:tcPr>
            <w:tcW w:w="690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690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768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5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  <w:t>2</w:t>
            </w:r>
          </w:p>
        </w:tc>
        <w:tc>
          <w:tcPr>
            <w:tcW w:w="20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实验2：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铍青铜的沉淀硬化</w:t>
            </w:r>
          </w:p>
        </w:tc>
        <w:tc>
          <w:tcPr>
            <w:tcW w:w="1558" w:type="dxa"/>
            <w:vMerge w:val="restart"/>
            <w:vAlign w:val="center"/>
          </w:tcPr>
          <w:p>
            <w:pPr>
              <w:snapToGrid w:val="0"/>
              <w:spacing w:line="360" w:lineRule="auto"/>
              <w:rPr>
                <w:rFonts w:ascii="Times New Roman" w:hAnsi="宋体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综合性实验</w:t>
            </w:r>
          </w:p>
        </w:tc>
        <w:tc>
          <w:tcPr>
            <w:tcW w:w="5325" w:type="dxa"/>
            <w:vAlign w:val="center"/>
          </w:tcPr>
          <w:p>
            <w:pPr>
              <w:snapToGrid w:val="0"/>
              <w:spacing w:line="360" w:lineRule="auto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t>1.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能阐述铍青铜的沉淀硬化机理</w:t>
            </w:r>
          </w:p>
        </w:tc>
        <w:tc>
          <w:tcPr>
            <w:tcW w:w="690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</w:t>
            </w:r>
          </w:p>
        </w:tc>
        <w:tc>
          <w:tcPr>
            <w:tcW w:w="848" w:type="dxa"/>
            <w:vMerge w:val="restart"/>
            <w:vAlign w:val="center"/>
          </w:tcPr>
          <w:p>
            <w:pPr>
              <w:snapToGrid w:val="0"/>
              <w:spacing w:line="360" w:lineRule="auto"/>
              <w:rPr>
                <w:rFonts w:ascii="Times New Roman" w:hAnsi="宋体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综合性实验</w:t>
            </w:r>
          </w:p>
        </w:tc>
        <w:tc>
          <w:tcPr>
            <w:tcW w:w="69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必做</w:t>
            </w:r>
          </w:p>
        </w:tc>
        <w:tc>
          <w:tcPr>
            <w:tcW w:w="84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20</w:t>
            </w:r>
          </w:p>
        </w:tc>
        <w:tc>
          <w:tcPr>
            <w:tcW w:w="84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实验指导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查阅文献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小组讨论</w:t>
            </w:r>
          </w:p>
        </w:tc>
        <w:tc>
          <w:tcPr>
            <w:tcW w:w="768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2，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kern w:val="0"/>
                <w:sz w:val="20"/>
                <w:szCs w:val="21"/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kern w:val="0"/>
                <w:sz w:val="20"/>
                <w:szCs w:val="21"/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kern w:val="0"/>
                <w:sz w:val="20"/>
                <w:szCs w:val="21"/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line="360" w:lineRule="auto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t>2.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会分析时效效应对于材料性能的影响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kern w:val="0"/>
                <w:sz w:val="20"/>
                <w:szCs w:val="21"/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kern w:val="0"/>
                <w:sz w:val="20"/>
                <w:szCs w:val="21"/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kern w:val="0"/>
                <w:sz w:val="20"/>
                <w:szCs w:val="21"/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kern w:val="0"/>
                <w:sz w:val="20"/>
                <w:szCs w:val="21"/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kern w:val="0"/>
                <w:sz w:val="20"/>
                <w:szCs w:val="21"/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line="360" w:lineRule="auto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t>3.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能使用材料力学性能的测试方法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kern w:val="0"/>
                <w:sz w:val="20"/>
                <w:szCs w:val="21"/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kern w:val="0"/>
                <w:sz w:val="20"/>
                <w:szCs w:val="21"/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kern w:val="0"/>
                <w:sz w:val="20"/>
                <w:szCs w:val="21"/>
              </w:rPr>
            </w:pPr>
          </w:p>
        </w:tc>
      </w:tr>
    </w:tbl>
    <w:p>
      <w:pPr>
        <w:widowControl/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>
      <w:pPr>
        <w:rPr>
          <w:rFonts w:ascii="Times New Roman" w:hAnsi="Times New Roman" w:cs="Times New Roman"/>
        </w:rPr>
        <w:sectPr>
          <w:pgSz w:w="16838" w:h="11906" w:orient="landscape"/>
          <w:pgMar w:top="1417" w:right="1417" w:bottom="1417" w:left="1417" w:header="851" w:footer="992" w:gutter="0"/>
          <w:cols w:space="425" w:num="1"/>
          <w:docGrid w:linePitch="312" w:charSpace="0"/>
        </w:sectPr>
      </w:pPr>
    </w:p>
    <w:p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="120" w:afterLines="50"/>
        <w:ind w:left="0" w:firstLine="562" w:firstLineChars="200"/>
        <w:jc w:val="left"/>
        <w:rPr>
          <w:rFonts w:hint="default" w:ascii="Times New Roman" w:hAnsi="Times New Roman" w:eastAsia="黑体" w:cs="Times New Roman"/>
          <w:kern w:val="0"/>
        </w:rPr>
      </w:pPr>
      <w:r>
        <w:rPr>
          <w:rFonts w:hint="default" w:ascii="Times New Roman" w:hAnsi="Times New Roman" w:eastAsia="黑体" w:cs="Times New Roman"/>
          <w:kern w:val="0"/>
        </w:rPr>
        <w:t>四、</w:t>
      </w:r>
      <w:r>
        <w:rPr>
          <w:rFonts w:ascii="Times New Roman" w:hAnsi="Times New Roman" w:eastAsia="黑体" w:cs="Times New Roman"/>
          <w:kern w:val="0"/>
        </w:rPr>
        <w:t>课程考核</w:t>
      </w:r>
    </w:p>
    <w:p>
      <w:pPr>
        <w:kinsoku w:val="0"/>
        <w:overflowPunct w:val="0"/>
        <w:autoSpaceDE w:val="0"/>
        <w:autoSpaceDN w:val="0"/>
        <w:adjustRightInd w:val="0"/>
        <w:spacing w:before="168" w:line="420" w:lineRule="exact"/>
        <w:ind w:right="737" w:firstLine="482" w:firstLineChars="200"/>
        <w:rPr>
          <w:rFonts w:ascii="Times" w:hAnsi="Times" w:eastAsia="宋体" w:cs="Times"/>
          <w:color w:val="FF0000"/>
          <w:sz w:val="24"/>
          <w:szCs w:val="21"/>
        </w:rPr>
      </w:pPr>
      <w:r>
        <w:rPr>
          <w:rFonts w:hint="eastAsia" w:ascii="黑体" w:hAnsi="黑体" w:eastAsia="黑体" w:cs="黑体"/>
          <w:b/>
          <w:sz w:val="24"/>
          <w:szCs w:val="24"/>
        </w:rPr>
        <w:t>（一）考核内容与考核方式</w:t>
      </w:r>
    </w:p>
    <w:p>
      <w:pPr>
        <w:pStyle w:val="4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  <w:r>
        <w:rPr>
          <w:rFonts w:hint="eastAsia" w:ascii="Times New Roman" w:cs="Times New Roman"/>
          <w:b/>
          <w:sz w:val="21"/>
          <w:szCs w:val="21"/>
        </w:rPr>
        <w:t>表4 课程目标、考核内容与考核方式对应关系</w:t>
      </w:r>
    </w:p>
    <w:tbl>
      <w:tblPr>
        <w:tblStyle w:val="10"/>
        <w:tblW w:w="9782" w:type="dxa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8"/>
        <w:gridCol w:w="4249"/>
        <w:gridCol w:w="1985"/>
        <w:gridCol w:w="850"/>
        <w:gridCol w:w="15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4"/>
              <w:kinsoku w:val="0"/>
              <w:overflowPunct w:val="0"/>
              <w:spacing w:before="15"/>
              <w:jc w:val="center"/>
              <w:rPr>
                <w:rFonts w:hint="default" w:ascii="明黑等宽" w:eastAsia="明黑等宽"/>
                <w:b/>
                <w:sz w:val="22"/>
              </w:rPr>
            </w:pPr>
            <w:r>
              <w:rPr>
                <w:rFonts w:ascii="明黑等宽" w:eastAsia="明黑等宽"/>
                <w:b/>
                <w:sz w:val="22"/>
              </w:rPr>
              <w:t>课程目标</w:t>
            </w:r>
          </w:p>
        </w:tc>
        <w:tc>
          <w:tcPr>
            <w:tcW w:w="4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4"/>
              <w:kinsoku w:val="0"/>
              <w:overflowPunct w:val="0"/>
              <w:spacing w:before="15"/>
              <w:jc w:val="center"/>
              <w:rPr>
                <w:rFonts w:hint="default" w:ascii="明黑等宽" w:eastAsia="明黑等宽"/>
                <w:b/>
                <w:sz w:val="22"/>
              </w:rPr>
            </w:pPr>
            <w:r>
              <w:rPr>
                <w:rFonts w:ascii="明黑等宽" w:eastAsia="明黑等宽"/>
                <w:b/>
                <w:sz w:val="22"/>
              </w:rPr>
              <w:t>考核内容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4"/>
              <w:kinsoku w:val="0"/>
              <w:overflowPunct w:val="0"/>
              <w:spacing w:before="15"/>
              <w:ind w:left="129"/>
              <w:jc w:val="center"/>
              <w:rPr>
                <w:rFonts w:hint="default" w:ascii="明黑等宽" w:eastAsia="明黑等宽"/>
                <w:b/>
                <w:sz w:val="22"/>
              </w:rPr>
            </w:pPr>
            <w:r>
              <w:rPr>
                <w:rFonts w:ascii="明黑等宽" w:eastAsia="明黑等宽"/>
                <w:b/>
                <w:sz w:val="22"/>
              </w:rPr>
              <w:t>所属</w:t>
            </w:r>
          </w:p>
          <w:p>
            <w:pPr>
              <w:pStyle w:val="24"/>
              <w:kinsoku w:val="0"/>
              <w:overflowPunct w:val="0"/>
              <w:spacing w:before="30" w:line="277" w:lineRule="exact"/>
              <w:ind w:left="129"/>
              <w:jc w:val="center"/>
              <w:rPr>
                <w:rFonts w:hint="default" w:ascii="明黑等宽" w:eastAsia="明黑等宽"/>
                <w:b/>
                <w:sz w:val="22"/>
              </w:rPr>
            </w:pPr>
            <w:r>
              <w:rPr>
                <w:rFonts w:ascii="明黑等宽" w:eastAsia="明黑等宽"/>
                <w:b/>
                <w:sz w:val="22"/>
              </w:rPr>
              <w:t>学习项目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4"/>
              <w:kinsoku w:val="0"/>
              <w:overflowPunct w:val="0"/>
              <w:spacing w:before="171"/>
              <w:ind w:left="185" w:right="177"/>
              <w:jc w:val="both"/>
              <w:rPr>
                <w:rFonts w:hint="default" w:ascii="明黑等宽" w:eastAsia="明黑等宽"/>
                <w:b/>
                <w:sz w:val="22"/>
              </w:rPr>
            </w:pPr>
            <w:r>
              <w:rPr>
                <w:rFonts w:ascii="明黑等宽" w:eastAsia="明黑等宽"/>
                <w:b/>
                <w:sz w:val="22"/>
              </w:rPr>
              <w:t>考核占比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4"/>
              <w:kinsoku w:val="0"/>
              <w:overflowPunct w:val="0"/>
              <w:spacing w:before="15"/>
              <w:ind w:left="201"/>
              <w:jc w:val="both"/>
              <w:rPr>
                <w:rFonts w:hint="default" w:ascii="明黑等宽" w:eastAsia="明黑等宽"/>
                <w:b/>
                <w:sz w:val="22"/>
              </w:rPr>
            </w:pPr>
            <w:r>
              <w:rPr>
                <w:rFonts w:ascii="明黑等宽" w:eastAsia="明黑等宽"/>
                <w:b/>
                <w:sz w:val="22"/>
              </w:rPr>
              <w:t>考核方式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4"/>
              <w:kinsoku w:val="0"/>
              <w:overflowPunct w:val="0"/>
              <w:spacing w:before="15"/>
              <w:rPr>
                <w:rFonts w:hint="default" w:ascii="方正小标宋_GBK" w:eastAsia="方正小标宋_GBK"/>
                <w:sz w:val="19"/>
              </w:rPr>
            </w:pPr>
          </w:p>
          <w:p>
            <w:pPr>
              <w:pStyle w:val="24"/>
              <w:kinsoku w:val="0"/>
              <w:overflowPunct w:val="0"/>
              <w:spacing w:line="278" w:lineRule="auto"/>
              <w:ind w:left="242" w:right="98" w:hanging="132"/>
              <w:rPr>
                <w:rFonts w:hint="default"/>
                <w:sz w:val="21"/>
              </w:rPr>
            </w:pPr>
            <w:r>
              <w:rPr>
                <w:sz w:val="21"/>
              </w:rPr>
              <w:t>课程目标 1</w:t>
            </w:r>
          </w:p>
        </w:tc>
        <w:tc>
          <w:tcPr>
            <w:tcW w:w="4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4"/>
              <w:numPr>
                <w:ilvl w:val="0"/>
                <w:numId w:val="1"/>
              </w:numPr>
              <w:kinsoku w:val="0"/>
              <w:overflowPunct w:val="0"/>
              <w:spacing w:before="23"/>
              <w:rPr>
                <w:rFonts w:hint="default"/>
                <w:sz w:val="21"/>
              </w:rPr>
            </w:pPr>
            <w:r>
              <w:rPr>
                <w:sz w:val="21"/>
              </w:rPr>
              <w:t>钢的牌号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4"/>
              <w:kinsoku w:val="0"/>
              <w:overflowPunct w:val="0"/>
              <w:rPr>
                <w:rFonts w:hint="default" w:ascii="Times New Roman" w:eastAsia="Times New Roman"/>
                <w:sz w:val="22"/>
              </w:rPr>
            </w:pPr>
            <w:r>
              <w:rPr>
                <w:sz w:val="21"/>
              </w:rPr>
              <w:t>模具材料及热处理预备知识</w:t>
            </w: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pStyle w:val="24"/>
              <w:kinsoku w:val="0"/>
              <w:overflowPunct w:val="0"/>
              <w:spacing w:before="23"/>
              <w:ind w:left="185" w:right="177"/>
              <w:jc w:val="center"/>
              <w:rPr>
                <w:rFonts w:hint="default"/>
                <w:sz w:val="21"/>
              </w:rPr>
            </w:pPr>
            <w:r>
              <w:rPr>
                <w:sz w:val="21"/>
              </w:rPr>
              <w:t>50%</w:t>
            </w:r>
          </w:p>
        </w:tc>
        <w:tc>
          <w:tcPr>
            <w:tcW w:w="15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4"/>
              <w:kinsoku w:val="0"/>
              <w:overflowPunct w:val="0"/>
              <w:jc w:val="center"/>
              <w:rPr>
                <w:rFonts w:hint="default" w:ascii="Times New Roman" w:eastAsia="Times New Roman"/>
                <w:sz w:val="22"/>
              </w:rPr>
            </w:pPr>
            <w:r>
              <w:rPr>
                <w:rFonts w:ascii="Times New Roman"/>
                <w:sz w:val="22"/>
              </w:rPr>
              <w:t>实验报告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13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eastAsia="Times New Roman"/>
                <w:sz w:val="2"/>
                <w:szCs w:val="24"/>
              </w:rPr>
            </w:pPr>
          </w:p>
        </w:tc>
        <w:tc>
          <w:tcPr>
            <w:tcW w:w="4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4"/>
              <w:kinsoku w:val="0"/>
              <w:overflowPunct w:val="0"/>
              <w:spacing w:before="22"/>
              <w:ind w:left="108"/>
              <w:rPr>
                <w:rFonts w:hint="default"/>
                <w:sz w:val="21"/>
              </w:rPr>
            </w:pPr>
            <w:r>
              <w:rPr>
                <w:sz w:val="21"/>
              </w:rPr>
              <w:t>2.</w:t>
            </w:r>
            <w:r>
              <w:rPr>
                <w:rFonts w:hAnsi="宋体"/>
                <w:sz w:val="21"/>
              </w:rPr>
              <w:t xml:space="preserve"> 冷作模具的制造工艺及热处理工艺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4"/>
              <w:kinsoku w:val="0"/>
              <w:overflowPunct w:val="0"/>
              <w:rPr>
                <w:rFonts w:hint="default" w:ascii="Times New Roman" w:eastAsia="Times New Roman"/>
                <w:sz w:val="22"/>
              </w:rPr>
            </w:pPr>
            <w:r>
              <w:rPr>
                <w:rFonts w:hAnsi="宋体"/>
                <w:sz w:val="21"/>
              </w:rPr>
              <w:t>冷作模具材料</w:t>
            </w:r>
          </w:p>
        </w:tc>
        <w:tc>
          <w:tcPr>
            <w:tcW w:w="85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pStyle w:val="24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</w:rPr>
            </w:pPr>
          </w:p>
        </w:tc>
        <w:tc>
          <w:tcPr>
            <w:tcW w:w="156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eastAsia="Times New Roman"/>
                <w:sz w:val="2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3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eastAsia="Times New Roman"/>
                <w:sz w:val="2"/>
                <w:szCs w:val="24"/>
              </w:rPr>
            </w:pPr>
          </w:p>
        </w:tc>
        <w:tc>
          <w:tcPr>
            <w:tcW w:w="4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4"/>
              <w:kinsoku w:val="0"/>
              <w:overflowPunct w:val="0"/>
              <w:spacing w:before="25"/>
              <w:ind w:left="108"/>
              <w:rPr>
                <w:rFonts w:hint="default"/>
                <w:sz w:val="21"/>
              </w:rPr>
            </w:pPr>
            <w:r>
              <w:rPr>
                <w:sz w:val="21"/>
              </w:rPr>
              <w:t>3. 热处理原理及应用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4"/>
              <w:kinsoku w:val="0"/>
              <w:overflowPunct w:val="0"/>
              <w:rPr>
                <w:rFonts w:hint="default" w:ascii="Times New Roman" w:eastAsia="Times New Roman"/>
                <w:sz w:val="22"/>
              </w:rPr>
            </w:pPr>
            <w:r>
              <w:rPr>
                <w:sz w:val="21"/>
              </w:rPr>
              <w:t>模具材料及热处理预备知识</w:t>
            </w:r>
          </w:p>
        </w:tc>
        <w:tc>
          <w:tcPr>
            <w:tcW w:w="85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pStyle w:val="24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</w:rPr>
            </w:pPr>
          </w:p>
        </w:tc>
        <w:tc>
          <w:tcPr>
            <w:tcW w:w="156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eastAsia="Times New Roman"/>
                <w:sz w:val="2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13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eastAsia="Times New Roman"/>
                <w:sz w:val="2"/>
                <w:szCs w:val="24"/>
              </w:rPr>
            </w:pPr>
          </w:p>
        </w:tc>
        <w:tc>
          <w:tcPr>
            <w:tcW w:w="4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4"/>
              <w:kinsoku w:val="0"/>
              <w:overflowPunct w:val="0"/>
              <w:spacing w:before="22"/>
              <w:ind w:left="108"/>
              <w:rPr>
                <w:rFonts w:hint="default"/>
                <w:sz w:val="21"/>
              </w:rPr>
            </w:pPr>
            <w:r>
              <w:rPr>
                <w:sz w:val="21"/>
              </w:rPr>
              <w:t xml:space="preserve">4. </w:t>
            </w:r>
            <w:r>
              <w:rPr>
                <w:rFonts w:hAnsi="宋体"/>
                <w:sz w:val="21"/>
              </w:rPr>
              <w:t>分析热处理缺陷，提出解决方案，设计热处理工艺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4"/>
              <w:kinsoku w:val="0"/>
              <w:overflowPunct w:val="0"/>
              <w:rPr>
                <w:rFonts w:hint="default" w:ascii="Times New Roman" w:eastAsia="Times New Roman"/>
                <w:sz w:val="22"/>
              </w:rPr>
            </w:pPr>
            <w:r>
              <w:rPr>
                <w:sz w:val="21"/>
              </w:rPr>
              <w:t>模具材料及热处理预备知识</w:t>
            </w:r>
          </w:p>
        </w:tc>
        <w:tc>
          <w:tcPr>
            <w:tcW w:w="8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4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</w:rPr>
            </w:pPr>
          </w:p>
        </w:tc>
        <w:tc>
          <w:tcPr>
            <w:tcW w:w="156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eastAsia="Times New Roman"/>
                <w:sz w:val="2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1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4"/>
              <w:kinsoku w:val="0"/>
              <w:overflowPunct w:val="0"/>
              <w:spacing w:before="12"/>
              <w:rPr>
                <w:rFonts w:hint="default" w:ascii="方正小标宋_GBK" w:eastAsia="方正小标宋_GBK"/>
                <w:sz w:val="19"/>
              </w:rPr>
            </w:pPr>
          </w:p>
          <w:p>
            <w:pPr>
              <w:pStyle w:val="24"/>
              <w:kinsoku w:val="0"/>
              <w:overflowPunct w:val="0"/>
              <w:spacing w:line="278" w:lineRule="auto"/>
              <w:ind w:left="242" w:right="98" w:hanging="132"/>
              <w:rPr>
                <w:rFonts w:hint="default"/>
                <w:sz w:val="21"/>
              </w:rPr>
            </w:pPr>
            <w:r>
              <w:rPr>
                <w:sz w:val="21"/>
              </w:rPr>
              <w:t>课程目标 2</w:t>
            </w:r>
          </w:p>
        </w:tc>
        <w:tc>
          <w:tcPr>
            <w:tcW w:w="4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4"/>
              <w:kinsoku w:val="0"/>
              <w:overflowPunct w:val="0"/>
              <w:spacing w:before="22"/>
              <w:ind w:left="108"/>
              <w:rPr>
                <w:rFonts w:hint="default"/>
                <w:sz w:val="21"/>
              </w:rPr>
            </w:pPr>
            <w:r>
              <w:rPr>
                <w:sz w:val="21"/>
              </w:rPr>
              <w:t>1. 钢的牌号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4"/>
              <w:kinsoku w:val="0"/>
              <w:overflowPunct w:val="0"/>
              <w:rPr>
                <w:rFonts w:hint="default" w:ascii="Times New Roman" w:eastAsia="Times New Roman"/>
                <w:sz w:val="22"/>
              </w:rPr>
            </w:pPr>
            <w:r>
              <w:rPr>
                <w:sz w:val="21"/>
              </w:rPr>
              <w:t>模具材料及热处理预备知识</w:t>
            </w: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pStyle w:val="24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</w:rPr>
            </w:pPr>
            <w:r>
              <w:rPr>
                <w:sz w:val="21"/>
              </w:rPr>
              <w:t>50%</w:t>
            </w:r>
          </w:p>
        </w:tc>
        <w:tc>
          <w:tcPr>
            <w:tcW w:w="15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4"/>
              <w:kinsoku w:val="0"/>
              <w:overflowPunct w:val="0"/>
              <w:jc w:val="center"/>
              <w:rPr>
                <w:rFonts w:hint="default" w:ascii="Times New Roman" w:eastAsia="Times New Roman"/>
                <w:sz w:val="22"/>
              </w:rPr>
            </w:pPr>
            <w:r>
              <w:rPr>
                <w:rFonts w:ascii="Times New Roman"/>
                <w:sz w:val="22"/>
              </w:rPr>
              <w:t>实验报告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13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eastAsia="Times New Roman"/>
                <w:sz w:val="2"/>
                <w:szCs w:val="24"/>
              </w:rPr>
            </w:pPr>
          </w:p>
        </w:tc>
        <w:tc>
          <w:tcPr>
            <w:tcW w:w="4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4"/>
              <w:numPr>
                <w:ilvl w:val="0"/>
                <w:numId w:val="1"/>
              </w:numPr>
              <w:kinsoku w:val="0"/>
              <w:overflowPunct w:val="0"/>
              <w:spacing w:before="22"/>
              <w:rPr>
                <w:rFonts w:hint="default"/>
                <w:sz w:val="21"/>
              </w:rPr>
            </w:pPr>
            <w:r>
              <w:rPr>
                <w:sz w:val="21"/>
              </w:rPr>
              <w:t>模具失效的基本形式和原因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4"/>
              <w:kinsoku w:val="0"/>
              <w:overflowPunct w:val="0"/>
              <w:rPr>
                <w:rFonts w:hint="default" w:ascii="Times New Roman" w:eastAsia="Times New Roman"/>
                <w:sz w:val="22"/>
              </w:rPr>
            </w:pPr>
            <w:r>
              <w:rPr>
                <w:rFonts w:hAnsi="宋体"/>
                <w:sz w:val="21"/>
              </w:rPr>
              <w:t>模具失效概述</w:t>
            </w:r>
          </w:p>
        </w:tc>
        <w:tc>
          <w:tcPr>
            <w:tcW w:w="85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pStyle w:val="24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</w:rPr>
            </w:pPr>
          </w:p>
        </w:tc>
        <w:tc>
          <w:tcPr>
            <w:tcW w:w="156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eastAsia="Times New Roman"/>
                <w:sz w:val="2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13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eastAsia="Times New Roman"/>
                <w:sz w:val="2"/>
                <w:szCs w:val="24"/>
              </w:rPr>
            </w:pPr>
          </w:p>
        </w:tc>
        <w:tc>
          <w:tcPr>
            <w:tcW w:w="4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4"/>
              <w:kinsoku w:val="0"/>
              <w:overflowPunct w:val="0"/>
              <w:spacing w:before="22"/>
              <w:ind w:left="108"/>
              <w:rPr>
                <w:rFonts w:hint="default"/>
                <w:sz w:val="21"/>
              </w:rPr>
            </w:pPr>
            <w:r>
              <w:rPr>
                <w:sz w:val="21"/>
              </w:rPr>
              <w:t>3.</w:t>
            </w:r>
            <w:r>
              <w:rPr>
                <w:rFonts w:hAnsi="宋体"/>
                <w:sz w:val="21"/>
              </w:rPr>
              <w:t xml:space="preserve"> 塑料模具材料及热处理工艺选用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4"/>
              <w:kinsoku w:val="0"/>
              <w:overflowPunct w:val="0"/>
              <w:rPr>
                <w:rFonts w:hint="default" w:ascii="Times New Roman" w:eastAsia="Times New Roman"/>
                <w:sz w:val="22"/>
              </w:rPr>
            </w:pPr>
            <w:r>
              <w:rPr>
                <w:rFonts w:ascii="Times New Roman"/>
                <w:sz w:val="21"/>
              </w:rPr>
              <w:t>塑料模具材料</w:t>
            </w:r>
          </w:p>
        </w:tc>
        <w:tc>
          <w:tcPr>
            <w:tcW w:w="85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pStyle w:val="24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</w:rPr>
            </w:pPr>
          </w:p>
        </w:tc>
        <w:tc>
          <w:tcPr>
            <w:tcW w:w="156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eastAsia="Times New Roman"/>
                <w:sz w:val="2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13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eastAsia="Times New Roman"/>
                <w:sz w:val="2"/>
                <w:szCs w:val="24"/>
              </w:rPr>
            </w:pPr>
          </w:p>
        </w:tc>
        <w:tc>
          <w:tcPr>
            <w:tcW w:w="4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4"/>
              <w:kinsoku w:val="0"/>
              <w:overflowPunct w:val="0"/>
              <w:spacing w:before="22"/>
              <w:ind w:left="108"/>
              <w:rPr>
                <w:rFonts w:hint="default"/>
                <w:sz w:val="21"/>
              </w:rPr>
            </w:pPr>
            <w:r>
              <w:rPr>
                <w:sz w:val="21"/>
              </w:rPr>
              <w:t xml:space="preserve">4. </w:t>
            </w:r>
            <w:r>
              <w:rPr>
                <w:rFonts w:hAnsi="宋体"/>
                <w:sz w:val="21"/>
              </w:rPr>
              <w:t>塑料模具材料的主要性能要求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4"/>
              <w:kinsoku w:val="0"/>
              <w:overflowPunct w:val="0"/>
              <w:rPr>
                <w:rFonts w:hint="default" w:ascii="Times New Roman" w:eastAsia="Times New Roman"/>
                <w:sz w:val="22"/>
              </w:rPr>
            </w:pPr>
            <w:r>
              <w:rPr>
                <w:rFonts w:ascii="Times New Roman"/>
                <w:sz w:val="21"/>
              </w:rPr>
              <w:t>塑料模具材料</w:t>
            </w:r>
          </w:p>
        </w:tc>
        <w:tc>
          <w:tcPr>
            <w:tcW w:w="8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4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</w:rPr>
            </w:pPr>
          </w:p>
        </w:tc>
        <w:tc>
          <w:tcPr>
            <w:tcW w:w="156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eastAsia="Times New Roman"/>
                <w:sz w:val="2"/>
                <w:szCs w:val="24"/>
              </w:rPr>
            </w:pPr>
          </w:p>
        </w:tc>
      </w:tr>
    </w:tbl>
    <w:p>
      <w:pPr>
        <w:pStyle w:val="4"/>
        <w:kinsoku w:val="0"/>
        <w:overflowPunct w:val="0"/>
        <w:spacing w:before="66"/>
        <w:rPr>
          <w:rFonts w:ascii="Times" w:hAnsi="Times" w:cs="Times"/>
          <w:color w:val="FF0000"/>
          <w:szCs w:val="21"/>
        </w:rPr>
      </w:pPr>
    </w:p>
    <w:p>
      <w:pPr>
        <w:pStyle w:val="4"/>
        <w:kinsoku w:val="0"/>
        <w:overflowPunct w:val="0"/>
        <w:spacing w:before="66"/>
        <w:jc w:val="center"/>
        <w:rPr>
          <w:rFonts w:hint="eastAsia" w:ascii="Times New Roman" w:eastAsia="黑体" w:cs="Times New Roman"/>
          <w:sz w:val="24"/>
          <w:szCs w:val="24"/>
        </w:rPr>
      </w:pPr>
      <w:r>
        <w:rPr>
          <w:rFonts w:hint="eastAsia" w:ascii="Times New Roman" w:cs="Times New Roman"/>
          <w:b/>
          <w:sz w:val="21"/>
          <w:szCs w:val="21"/>
        </w:rPr>
        <w:t>表4-2 课程目标与考核方式矩阵关系</w:t>
      </w:r>
    </w:p>
    <w:tbl>
      <w:tblPr>
        <w:tblStyle w:val="10"/>
        <w:tblW w:w="92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452"/>
        <w:gridCol w:w="1442"/>
        <w:gridCol w:w="1519"/>
        <w:gridCol w:w="1520"/>
        <w:gridCol w:w="26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7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课程</w:t>
            </w:r>
          </w:p>
          <w:p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目标</w:t>
            </w:r>
          </w:p>
        </w:tc>
        <w:tc>
          <w:tcPr>
            <w:tcW w:w="59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/>
              <w:jc w:val="center"/>
              <w:rPr>
                <w:rFonts w:hint="default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考核方式</w:t>
            </w:r>
          </w:p>
        </w:tc>
        <w:tc>
          <w:tcPr>
            <w:tcW w:w="26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/>
              <w:jc w:val="center"/>
              <w:rPr>
                <w:rFonts w:hint="default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考核占比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eastAsia="zh-CN"/>
              </w:rPr>
              <w:t>实验报告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成绩比例70%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课堂表现成绩比例9%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 xml:space="preserve"> 实验预习成绩比例12%</w:t>
            </w:r>
          </w:p>
        </w:tc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" w:hAnsi="Times" w:eastAsia="宋体" w:cs="Times"/>
                <w:kern w:val="0"/>
                <w:sz w:val="21"/>
                <w:szCs w:val="21"/>
                <w:lang w:eastAsia="zh-CN"/>
              </w:rPr>
              <w:t>实验操作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成绩比例9%</w:t>
            </w:r>
          </w:p>
        </w:tc>
        <w:tc>
          <w:tcPr>
            <w:tcW w:w="26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/>
              <w:jc w:val="center"/>
              <w:rPr>
                <w:rFonts w:hint="default" w:ascii="Times New Roman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课程目标1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80%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70%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80%</w:t>
            </w:r>
          </w:p>
        </w:tc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70%</w:t>
            </w: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78.2</w:t>
            </w:r>
            <w:r>
              <w:rPr>
                <w:rFonts w:hint="default" w:ascii="Times New Roman" w:cs="Times New Roman"/>
                <w:color w:val="auto"/>
                <w:sz w:val="21"/>
                <w:szCs w:val="21"/>
              </w:rPr>
              <w:t>%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=70%*80%+9%*70%+12%*80%+9%*70%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课程目标2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20%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30%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20%</w:t>
            </w:r>
          </w:p>
        </w:tc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30%</w:t>
            </w: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21.8</w:t>
            </w:r>
            <w:r>
              <w:rPr>
                <w:rFonts w:hint="default" w:ascii="Times New Roman" w:cs="Times New Roman"/>
                <w:color w:val="auto"/>
                <w:sz w:val="21"/>
                <w:szCs w:val="21"/>
              </w:rPr>
              <w:t>%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=70%*20%+9%*30%+12%*20%+9%*30%</w:t>
            </w:r>
          </w:p>
        </w:tc>
      </w:tr>
    </w:tbl>
    <w:p>
      <w:pPr>
        <w:kinsoku w:val="0"/>
        <w:overflowPunct w:val="0"/>
        <w:autoSpaceDE w:val="0"/>
        <w:autoSpaceDN w:val="0"/>
        <w:adjustRightInd w:val="0"/>
        <w:spacing w:before="8"/>
        <w:ind w:firstLine="482" w:firstLineChars="200"/>
        <w:rPr>
          <w:rFonts w:ascii="Hiragino Sans GB W6" w:hAnsi="Times New Roman" w:eastAsia="宋体" w:cs="Hiragino Sans GB W6"/>
          <w:b/>
          <w:sz w:val="24"/>
          <w:szCs w:val="24"/>
        </w:rPr>
      </w:pPr>
    </w:p>
    <w:p>
      <w:pPr>
        <w:kinsoku w:val="0"/>
        <w:overflowPunct w:val="0"/>
        <w:autoSpaceDE w:val="0"/>
        <w:autoSpaceDN w:val="0"/>
        <w:adjustRightInd w:val="0"/>
        <w:spacing w:before="8"/>
        <w:ind w:firstLine="241" w:firstLineChars="100"/>
        <w:rPr>
          <w:rFonts w:ascii="黑体" w:hAnsi="黑体" w:eastAsia="黑体" w:cs="黑体"/>
          <w:b/>
          <w:sz w:val="24"/>
          <w:szCs w:val="24"/>
        </w:rPr>
      </w:pPr>
      <w:r>
        <w:rPr>
          <w:rFonts w:hint="eastAsia" w:ascii="黑体" w:hAnsi="黑体" w:eastAsia="黑体" w:cs="黑体"/>
          <w:b/>
          <w:sz w:val="24"/>
          <w:szCs w:val="24"/>
        </w:rPr>
        <w:t>（二）成绩评定</w:t>
      </w:r>
    </w:p>
    <w:p>
      <w:pPr>
        <w:autoSpaceDE w:val="0"/>
        <w:autoSpaceDN w:val="0"/>
        <w:adjustRightInd w:val="0"/>
        <w:snapToGrid w:val="0"/>
        <w:spacing w:line="400" w:lineRule="exact"/>
        <w:ind w:firstLine="482" w:firstLineChars="200"/>
        <w:jc w:val="left"/>
        <w:rPr>
          <w:rFonts w:ascii="Times" w:hAnsi="Times New Roman" w:eastAsia="宋体" w:cs="Times"/>
          <w:b/>
          <w:kern w:val="0"/>
          <w:sz w:val="24"/>
          <w:szCs w:val="24"/>
        </w:rPr>
      </w:pPr>
      <w:r>
        <w:rPr>
          <w:rFonts w:ascii="Times" w:hAnsi="Times" w:eastAsia="宋体" w:cs="Times"/>
          <w:b/>
          <w:kern w:val="0"/>
          <w:sz w:val="24"/>
          <w:szCs w:val="24"/>
        </w:rPr>
        <w:t>1</w:t>
      </w:r>
      <w:r>
        <w:rPr>
          <w:rFonts w:ascii="Times" w:hAnsi="Times New Roman" w:eastAsia="宋体" w:cs="Times"/>
          <w:b/>
          <w:kern w:val="0"/>
          <w:sz w:val="24"/>
          <w:szCs w:val="24"/>
        </w:rPr>
        <w:t>.</w:t>
      </w:r>
      <w:r>
        <w:rPr>
          <w:rFonts w:hint="eastAsia" w:ascii="Times" w:hAnsi="Times" w:eastAsia="宋体" w:cs="Times"/>
          <w:b/>
          <w:kern w:val="0"/>
          <w:sz w:val="24"/>
          <w:szCs w:val="24"/>
        </w:rPr>
        <w:t>平时成绩评定</w:t>
      </w:r>
    </w:p>
    <w:p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rFonts w:ascii="Times" w:hAnsi="Times" w:eastAsia="宋体" w:cs="Times"/>
          <w:kern w:val="0"/>
          <w:sz w:val="24"/>
          <w:szCs w:val="24"/>
        </w:rPr>
      </w:pPr>
      <w:r>
        <w:rPr>
          <w:rFonts w:hint="eastAsia" w:ascii="Times" w:hAnsi="Times" w:eastAsia="宋体" w:cs="Times"/>
          <w:kern w:val="0"/>
          <w:sz w:val="24"/>
          <w:szCs w:val="24"/>
        </w:rPr>
        <w:t>平时成绩（</w:t>
      </w:r>
      <w:r>
        <w:rPr>
          <w:rFonts w:ascii="Times" w:hAnsi="Times" w:eastAsia="宋体" w:cs="Times"/>
          <w:kern w:val="0"/>
          <w:sz w:val="24"/>
          <w:szCs w:val="24"/>
        </w:rPr>
        <w:t>100%</w:t>
      </w:r>
      <w:r>
        <w:rPr>
          <w:rFonts w:hint="eastAsia" w:ascii="Times" w:hAnsi="Times" w:eastAsia="宋体" w:cs="Times"/>
          <w:kern w:val="0"/>
          <w:sz w:val="24"/>
          <w:szCs w:val="24"/>
        </w:rPr>
        <w:t>）</w:t>
      </w:r>
      <w:r>
        <w:rPr>
          <w:rFonts w:ascii="Times" w:hAnsi="Times" w:eastAsia="宋体" w:cs="Times"/>
          <w:kern w:val="0"/>
          <w:sz w:val="24"/>
          <w:szCs w:val="24"/>
        </w:rPr>
        <w:t xml:space="preserve">= </w:t>
      </w:r>
      <w:r>
        <w:rPr>
          <w:rFonts w:hint="eastAsia" w:ascii="Times" w:hAnsi="Times" w:eastAsia="宋体" w:cs="Times"/>
          <w:kern w:val="0"/>
          <w:sz w:val="24"/>
          <w:szCs w:val="24"/>
        </w:rPr>
        <w:t>课堂表现（</w:t>
      </w:r>
      <w:r>
        <w:rPr>
          <w:rFonts w:ascii="Times" w:hAnsi="Times" w:eastAsia="宋体" w:cs="Times"/>
          <w:kern w:val="0"/>
          <w:sz w:val="24"/>
          <w:szCs w:val="24"/>
        </w:rPr>
        <w:t>30%</w:t>
      </w:r>
      <w:r>
        <w:rPr>
          <w:rFonts w:hint="eastAsia" w:ascii="Times" w:hAnsi="Times" w:eastAsia="宋体" w:cs="Times"/>
          <w:kern w:val="0"/>
          <w:sz w:val="24"/>
          <w:szCs w:val="24"/>
        </w:rPr>
        <w:t>）</w:t>
      </w:r>
      <w:r>
        <w:rPr>
          <w:rFonts w:ascii="Times" w:hAnsi="Times" w:eastAsia="宋体" w:cs="Times"/>
          <w:kern w:val="0"/>
          <w:sz w:val="24"/>
          <w:szCs w:val="24"/>
        </w:rPr>
        <w:t xml:space="preserve">+ </w:t>
      </w:r>
      <w:r>
        <w:rPr>
          <w:rFonts w:hint="eastAsia" w:ascii="Times" w:hAnsi="Times" w:eastAsia="宋体" w:cs="Times"/>
          <w:kern w:val="0"/>
          <w:sz w:val="24"/>
          <w:szCs w:val="24"/>
          <w:lang w:eastAsia="zh-CN"/>
        </w:rPr>
        <w:t>实验操作</w:t>
      </w:r>
      <w:r>
        <w:rPr>
          <w:rFonts w:hint="eastAsia" w:ascii="Times" w:hAnsi="Times" w:eastAsia="宋体" w:cs="Times"/>
          <w:kern w:val="0"/>
          <w:sz w:val="24"/>
          <w:szCs w:val="24"/>
        </w:rPr>
        <w:t>（</w:t>
      </w:r>
      <w:r>
        <w:rPr>
          <w:rFonts w:ascii="Times" w:hAnsi="Times" w:eastAsia="宋体" w:cs="Times"/>
          <w:kern w:val="0"/>
          <w:sz w:val="24"/>
          <w:szCs w:val="24"/>
        </w:rPr>
        <w:t>30%</w:t>
      </w:r>
      <w:r>
        <w:rPr>
          <w:rFonts w:hint="eastAsia" w:ascii="Times" w:hAnsi="Times" w:eastAsia="宋体" w:cs="Times"/>
          <w:kern w:val="0"/>
          <w:sz w:val="24"/>
          <w:szCs w:val="24"/>
        </w:rPr>
        <w:t>）</w:t>
      </w:r>
      <w:r>
        <w:rPr>
          <w:rFonts w:ascii="Times" w:hAnsi="Times" w:eastAsia="宋体" w:cs="Times"/>
          <w:kern w:val="0"/>
          <w:sz w:val="24"/>
          <w:szCs w:val="24"/>
        </w:rPr>
        <w:t xml:space="preserve">+ </w:t>
      </w:r>
      <w:r>
        <w:rPr>
          <w:rFonts w:hint="eastAsia" w:ascii="Times" w:hAnsi="Times" w:eastAsia="宋体" w:cs="Times"/>
          <w:kern w:val="0"/>
          <w:sz w:val="24"/>
          <w:szCs w:val="24"/>
        </w:rPr>
        <w:t>实验预习（</w:t>
      </w:r>
      <w:r>
        <w:rPr>
          <w:rFonts w:ascii="Times" w:hAnsi="Times" w:eastAsia="宋体" w:cs="Times"/>
          <w:kern w:val="0"/>
          <w:sz w:val="24"/>
          <w:szCs w:val="24"/>
        </w:rPr>
        <w:t>40%</w:t>
      </w:r>
      <w:r>
        <w:rPr>
          <w:rFonts w:hint="eastAsia" w:ascii="Times" w:hAnsi="Times" w:eastAsia="宋体" w:cs="Times"/>
          <w:kern w:val="0"/>
          <w:sz w:val="24"/>
          <w:szCs w:val="24"/>
        </w:rPr>
        <w:t>）。</w:t>
      </w:r>
    </w:p>
    <w:p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rFonts w:ascii="Times" w:hAnsi="Times" w:eastAsia="宋体" w:cs="Times"/>
          <w:kern w:val="0"/>
          <w:sz w:val="24"/>
          <w:szCs w:val="24"/>
        </w:rPr>
      </w:pPr>
      <w:r>
        <w:rPr>
          <w:rFonts w:hint="eastAsia" w:ascii="Times" w:hAnsi="Times" w:eastAsia="宋体" w:cs="Times"/>
          <w:kern w:val="0"/>
          <w:sz w:val="24"/>
          <w:szCs w:val="24"/>
        </w:rPr>
        <w:t>考核方式：出勤情况、课堂表现、实验预习</w:t>
      </w:r>
    </w:p>
    <w:p>
      <w:pPr>
        <w:autoSpaceDE w:val="0"/>
        <w:autoSpaceDN w:val="0"/>
        <w:adjustRightInd w:val="0"/>
        <w:snapToGrid w:val="0"/>
        <w:spacing w:line="400" w:lineRule="exact"/>
        <w:ind w:firstLine="482" w:firstLineChars="200"/>
        <w:jc w:val="left"/>
        <w:rPr>
          <w:rFonts w:ascii="Times" w:hAnsi="Times" w:eastAsia="宋体" w:cs="Times"/>
          <w:b/>
          <w:kern w:val="0"/>
          <w:sz w:val="24"/>
          <w:szCs w:val="24"/>
        </w:rPr>
      </w:pPr>
      <w:r>
        <w:rPr>
          <w:rFonts w:ascii="Times" w:hAnsi="Times" w:eastAsia="宋体" w:cs="Times"/>
          <w:b/>
          <w:kern w:val="0"/>
          <w:sz w:val="24"/>
          <w:szCs w:val="24"/>
        </w:rPr>
        <w:t>2.</w:t>
      </w:r>
      <w:r>
        <w:rPr>
          <w:rFonts w:hint="eastAsia" w:ascii="Times" w:hAnsi="Times" w:eastAsia="宋体" w:cs="Times"/>
          <w:b/>
          <w:kern w:val="0"/>
          <w:sz w:val="24"/>
          <w:szCs w:val="24"/>
        </w:rPr>
        <w:t>期末成绩评定</w:t>
      </w:r>
    </w:p>
    <w:p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rFonts w:ascii="Times" w:hAnsi="Times" w:eastAsia="宋体" w:cs="Times"/>
          <w:kern w:val="0"/>
          <w:sz w:val="24"/>
          <w:szCs w:val="24"/>
        </w:rPr>
      </w:pPr>
      <w:r>
        <w:rPr>
          <w:rFonts w:hint="eastAsia" w:ascii="Times" w:hAnsi="Times" w:eastAsia="宋体" w:cs="Times"/>
          <w:kern w:val="0"/>
          <w:sz w:val="24"/>
          <w:szCs w:val="24"/>
        </w:rPr>
        <w:t>实验成绩（</w:t>
      </w:r>
      <w:r>
        <w:rPr>
          <w:rFonts w:ascii="Times" w:hAnsi="Times" w:eastAsia="宋体" w:cs="Times"/>
          <w:kern w:val="0"/>
          <w:sz w:val="24"/>
          <w:szCs w:val="24"/>
        </w:rPr>
        <w:t>100%</w:t>
      </w:r>
      <w:r>
        <w:rPr>
          <w:rFonts w:hint="eastAsia" w:ascii="Times" w:hAnsi="Times" w:eastAsia="宋体" w:cs="Times"/>
          <w:kern w:val="0"/>
          <w:sz w:val="24"/>
          <w:szCs w:val="24"/>
        </w:rPr>
        <w:t>）</w:t>
      </w:r>
      <w:r>
        <w:rPr>
          <w:rFonts w:ascii="Times" w:hAnsi="Times" w:eastAsia="宋体" w:cs="Times"/>
          <w:kern w:val="0"/>
          <w:sz w:val="24"/>
          <w:szCs w:val="24"/>
        </w:rPr>
        <w:t xml:space="preserve">= </w:t>
      </w:r>
      <w:r>
        <w:rPr>
          <w:rFonts w:hint="eastAsia" w:ascii="Times" w:hAnsi="Times" w:eastAsia="宋体" w:cs="Times"/>
          <w:kern w:val="0"/>
          <w:sz w:val="24"/>
          <w:szCs w:val="24"/>
        </w:rPr>
        <w:t>实验操作（</w:t>
      </w:r>
      <w:r>
        <w:rPr>
          <w:rFonts w:ascii="Times" w:hAnsi="Times" w:eastAsia="宋体" w:cs="Times"/>
          <w:kern w:val="0"/>
          <w:sz w:val="24"/>
          <w:szCs w:val="24"/>
        </w:rPr>
        <w:t>30%</w:t>
      </w:r>
      <w:r>
        <w:rPr>
          <w:rFonts w:hint="eastAsia" w:ascii="Times" w:hAnsi="Times" w:eastAsia="宋体" w:cs="Times"/>
          <w:kern w:val="0"/>
          <w:sz w:val="24"/>
          <w:szCs w:val="24"/>
        </w:rPr>
        <w:t>）</w:t>
      </w:r>
      <w:r>
        <w:rPr>
          <w:rFonts w:ascii="Times" w:hAnsi="Times" w:eastAsia="宋体" w:cs="Times"/>
          <w:kern w:val="0"/>
          <w:sz w:val="24"/>
          <w:szCs w:val="24"/>
        </w:rPr>
        <w:t>+</w:t>
      </w:r>
      <w:r>
        <w:rPr>
          <w:rFonts w:hint="eastAsia" w:ascii="Times" w:hAnsi="Times" w:eastAsia="宋体" w:cs="Times"/>
          <w:kern w:val="0"/>
          <w:sz w:val="24"/>
          <w:szCs w:val="24"/>
        </w:rPr>
        <w:t>实验报告（</w:t>
      </w:r>
      <w:r>
        <w:rPr>
          <w:rFonts w:ascii="Times" w:hAnsi="Times" w:eastAsia="宋体" w:cs="Times"/>
          <w:kern w:val="0"/>
          <w:sz w:val="24"/>
          <w:szCs w:val="24"/>
        </w:rPr>
        <w:t>70%</w:t>
      </w:r>
      <w:r>
        <w:rPr>
          <w:rFonts w:hint="eastAsia" w:ascii="Times" w:hAnsi="Times" w:eastAsia="宋体" w:cs="Times"/>
          <w:kern w:val="0"/>
          <w:sz w:val="24"/>
          <w:szCs w:val="24"/>
        </w:rPr>
        <w:t>）。</w:t>
      </w:r>
    </w:p>
    <w:p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rFonts w:ascii="Times" w:hAnsi="Times" w:eastAsia="宋体" w:cs="Times"/>
          <w:kern w:val="0"/>
          <w:sz w:val="24"/>
          <w:szCs w:val="24"/>
        </w:rPr>
      </w:pPr>
      <w:r>
        <w:rPr>
          <w:rFonts w:hint="eastAsia" w:ascii="Times" w:hAnsi="Times" w:eastAsia="宋体" w:cs="Times"/>
          <w:kern w:val="0"/>
          <w:sz w:val="24"/>
          <w:szCs w:val="24"/>
        </w:rPr>
        <w:t>考核方式：实验操作、实验报告</w:t>
      </w:r>
    </w:p>
    <w:p>
      <w:pPr>
        <w:autoSpaceDE w:val="0"/>
        <w:autoSpaceDN w:val="0"/>
        <w:adjustRightInd w:val="0"/>
        <w:snapToGrid w:val="0"/>
        <w:spacing w:line="400" w:lineRule="exact"/>
        <w:ind w:firstLine="482" w:firstLineChars="200"/>
        <w:jc w:val="left"/>
        <w:rPr>
          <w:rFonts w:ascii="Times" w:hAnsi="Times" w:eastAsia="宋体" w:cs="Times"/>
          <w:b/>
          <w:kern w:val="0"/>
          <w:sz w:val="24"/>
          <w:szCs w:val="24"/>
        </w:rPr>
      </w:pPr>
      <w:r>
        <w:rPr>
          <w:rFonts w:ascii="Times" w:hAnsi="Times" w:eastAsia="宋体" w:cs="Times"/>
          <w:b/>
          <w:kern w:val="0"/>
          <w:sz w:val="24"/>
          <w:szCs w:val="24"/>
        </w:rPr>
        <w:t>3.</w:t>
      </w:r>
      <w:r>
        <w:rPr>
          <w:rFonts w:hint="eastAsia" w:ascii="Times" w:hAnsi="Times" w:eastAsia="宋体" w:cs="Times"/>
          <w:b/>
          <w:kern w:val="0"/>
          <w:sz w:val="24"/>
          <w:szCs w:val="24"/>
        </w:rPr>
        <w:t>总成绩评定</w:t>
      </w:r>
    </w:p>
    <w:p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" w:hAnsi="Times" w:eastAsia="宋体" w:cs="Times"/>
          <w:kern w:val="0"/>
          <w:sz w:val="24"/>
          <w:szCs w:val="24"/>
        </w:rPr>
        <w:t>总成绩（</w:t>
      </w:r>
      <w:r>
        <w:rPr>
          <w:rFonts w:ascii="Times" w:hAnsi="Times" w:eastAsia="宋体" w:cs="Times"/>
          <w:kern w:val="0"/>
          <w:sz w:val="24"/>
          <w:szCs w:val="24"/>
        </w:rPr>
        <w:t>100%</w:t>
      </w:r>
      <w:r>
        <w:rPr>
          <w:rFonts w:hint="eastAsia" w:ascii="Times" w:hAnsi="Times" w:eastAsia="宋体" w:cs="Times"/>
          <w:kern w:val="0"/>
          <w:sz w:val="24"/>
          <w:szCs w:val="24"/>
        </w:rPr>
        <w:t>）</w:t>
      </w:r>
      <w:r>
        <w:rPr>
          <w:rFonts w:ascii="Times" w:hAnsi="Times" w:eastAsia="宋体" w:cs="Times"/>
          <w:kern w:val="0"/>
          <w:sz w:val="24"/>
          <w:szCs w:val="24"/>
        </w:rPr>
        <w:t xml:space="preserve">= </w:t>
      </w:r>
      <w:r>
        <w:rPr>
          <w:rFonts w:hint="eastAsia" w:ascii="Times" w:hAnsi="Times" w:eastAsia="宋体" w:cs="Times"/>
          <w:kern w:val="0"/>
          <w:sz w:val="24"/>
          <w:szCs w:val="24"/>
        </w:rPr>
        <w:t>平时成绩（</w:t>
      </w:r>
      <w:r>
        <w:rPr>
          <w:rFonts w:ascii="Times" w:hAnsi="Times" w:eastAsia="宋体" w:cs="Times"/>
          <w:kern w:val="0"/>
          <w:sz w:val="24"/>
          <w:szCs w:val="24"/>
        </w:rPr>
        <w:t>30%</w:t>
      </w:r>
      <w:r>
        <w:rPr>
          <w:rFonts w:hint="eastAsia" w:ascii="Times" w:hAnsi="Times" w:eastAsia="宋体" w:cs="Times"/>
          <w:kern w:val="0"/>
          <w:sz w:val="24"/>
          <w:szCs w:val="24"/>
        </w:rPr>
        <w:t>）</w:t>
      </w:r>
      <w:r>
        <w:rPr>
          <w:rFonts w:ascii="Times" w:hAnsi="Times" w:eastAsia="宋体" w:cs="Times"/>
          <w:kern w:val="0"/>
          <w:sz w:val="24"/>
          <w:szCs w:val="24"/>
        </w:rPr>
        <w:t>+</w:t>
      </w:r>
      <w:r>
        <w:rPr>
          <w:rFonts w:hint="eastAsia" w:ascii="Times" w:hAnsi="Times" w:eastAsia="宋体" w:cs="Times"/>
          <w:kern w:val="0"/>
          <w:sz w:val="24"/>
          <w:szCs w:val="24"/>
        </w:rPr>
        <w:t>实验成绩（</w:t>
      </w:r>
      <w:r>
        <w:rPr>
          <w:rFonts w:ascii="Times" w:hAnsi="Times" w:eastAsia="宋体" w:cs="Times"/>
          <w:kern w:val="0"/>
          <w:sz w:val="24"/>
          <w:szCs w:val="24"/>
        </w:rPr>
        <w:t>70%</w:t>
      </w:r>
      <w:r>
        <w:rPr>
          <w:rFonts w:hint="eastAsia" w:ascii="Times" w:hAnsi="Times" w:eastAsia="宋体" w:cs="Times"/>
          <w:kern w:val="0"/>
          <w:sz w:val="24"/>
          <w:szCs w:val="24"/>
        </w:rPr>
        <w:t>）。</w:t>
      </w:r>
    </w:p>
    <w:p>
      <w:pPr>
        <w:numPr>
          <w:ilvl w:val="0"/>
          <w:numId w:val="2"/>
        </w:numPr>
        <w:autoSpaceDE w:val="0"/>
        <w:autoSpaceDN w:val="0"/>
        <w:adjustRightInd w:val="0"/>
        <w:snapToGrid w:val="0"/>
        <w:spacing w:line="360" w:lineRule="auto"/>
        <w:ind w:firstLine="482" w:firstLineChars="200"/>
        <w:jc w:val="left"/>
        <w:rPr>
          <w:rFonts w:ascii="Times New Roman" w:hAnsi="Times New Roman" w:eastAsia="黑体" w:cs="Times New Roman"/>
          <w:b/>
          <w:kern w:val="0"/>
          <w:sz w:val="24"/>
          <w:szCs w:val="24"/>
        </w:rPr>
      </w:pPr>
      <w:r>
        <w:rPr>
          <w:rFonts w:ascii="Times New Roman" w:hAnsi="Times New Roman" w:eastAsia="黑体" w:cs="Times New Roman"/>
          <w:b/>
          <w:kern w:val="0"/>
          <w:sz w:val="24"/>
          <w:szCs w:val="24"/>
        </w:rPr>
        <w:t>评分标准</w:t>
      </w:r>
    </w:p>
    <w:p>
      <w:pPr>
        <w:spacing w:line="360" w:lineRule="auto"/>
        <w:jc w:val="center"/>
        <w:rPr>
          <w:rFonts w:ascii="Times New Roman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表5评</w:t>
      </w:r>
      <w:r>
        <w:rPr>
          <w:rFonts w:hint="eastAsia" w:ascii="Times New Roman" w:hAnsi="Times New Roman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分</w:t>
      </w:r>
      <w:r>
        <w:rPr>
          <w:rFonts w:ascii="Times New Roman" w:hAnsi="Times New Roman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标准</w:t>
      </w:r>
      <w:r>
        <w:rPr>
          <w:rFonts w:hint="eastAsia" w:ascii="Times New Roman" w:cs="Times New Roman"/>
          <w:b/>
          <w:szCs w:val="21"/>
        </w:rPr>
        <w:t>（非试卷考核项目）</w:t>
      </w:r>
    </w:p>
    <w:tbl>
      <w:tblPr>
        <w:tblStyle w:val="10"/>
        <w:tblW w:w="81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"/>
        <w:gridCol w:w="1455"/>
        <w:gridCol w:w="1455"/>
        <w:gridCol w:w="1455"/>
        <w:gridCol w:w="1455"/>
        <w:gridCol w:w="1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64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考核项目</w:t>
            </w:r>
          </w:p>
        </w:tc>
        <w:tc>
          <w:tcPr>
            <w:tcW w:w="7232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评</w:t>
            </w:r>
            <w:r>
              <w:rPr>
                <w:rFonts w:hint="eastAsia" w:ascii="Times New Roman" w:hAnsi="Times New Roman" w:cs="Times New Roman"/>
                <w:b/>
                <w:szCs w:val="21"/>
              </w:rPr>
              <w:t>分</w:t>
            </w:r>
            <w:r>
              <w:rPr>
                <w:rFonts w:ascii="Times New Roman" w:hAnsi="Times New Roman" w:cs="Times New Roman"/>
                <w:b/>
                <w:szCs w:val="21"/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64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4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优秀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(100&gt;x≥90)</w:t>
            </w:r>
          </w:p>
        </w:tc>
        <w:tc>
          <w:tcPr>
            <w:tcW w:w="14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良好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(90&gt; x≥80)</w:t>
            </w:r>
          </w:p>
        </w:tc>
        <w:tc>
          <w:tcPr>
            <w:tcW w:w="14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中</w:t>
            </w:r>
            <w:r>
              <w:rPr>
                <w:rFonts w:hint="eastAsia" w:ascii="Times New Roman" w:hAnsi="Times New Roman" w:cs="Times New Roman"/>
                <w:b/>
                <w:szCs w:val="21"/>
              </w:rPr>
              <w:t>等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(80&gt; x≥70)</w:t>
            </w:r>
          </w:p>
        </w:tc>
        <w:tc>
          <w:tcPr>
            <w:tcW w:w="14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及格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(70&gt; x≥60)</w:t>
            </w:r>
          </w:p>
        </w:tc>
        <w:tc>
          <w:tcPr>
            <w:tcW w:w="141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不及格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(x &lt;60)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9" w:hRule="atLeast"/>
          <w:jc w:val="center"/>
        </w:trPr>
        <w:tc>
          <w:tcPr>
            <w:tcW w:w="964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default" w:ascii="Times New Roman" w:hAnsiTheme="minorHAnsi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/>
                <w:color w:val="auto"/>
                <w:sz w:val="22"/>
                <w:szCs w:val="24"/>
              </w:rPr>
              <w:t>课堂表现</w:t>
            </w:r>
          </w:p>
        </w:tc>
        <w:tc>
          <w:tcPr>
            <w:tcW w:w="1455" w:type="dxa"/>
            <w:vAlign w:val="center"/>
          </w:tcPr>
          <w:p>
            <w:pPr>
              <w:rPr>
                <w:rFonts w:hint="eastAsia" w:ascii="Times New Roman" w:hAnsiTheme="minorHAnsi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/>
                <w:color w:val="auto"/>
                <w:sz w:val="21"/>
                <w:szCs w:val="21"/>
              </w:rPr>
              <w:t>课堂听讲认真，参与各项教学活动积极性高，团队合作能力强，能有条理地表达自己的意见，解决问题的过程清楚，做事有计划，具有创造性思维，能够用不同方法解决问题，独立思考，问题回答准确。</w:t>
            </w:r>
          </w:p>
        </w:tc>
        <w:tc>
          <w:tcPr>
            <w:tcW w:w="1455" w:type="dxa"/>
            <w:vAlign w:val="center"/>
          </w:tcPr>
          <w:p>
            <w:pPr>
              <w:rPr>
                <w:rFonts w:hint="eastAsia" w:ascii="Times New Roman" w:hAnsiTheme="minorHAnsi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/>
                <w:color w:val="auto"/>
                <w:sz w:val="21"/>
                <w:szCs w:val="21"/>
              </w:rPr>
              <w:t>课堂听讲认真，参与各项教学活动积极性高，能有条理地表达自己的意见，解决问题的过程清楚，具有创造性思维，能够用不同方法解决问题，独立思考，问题回答准确。</w:t>
            </w:r>
          </w:p>
        </w:tc>
        <w:tc>
          <w:tcPr>
            <w:tcW w:w="1455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/>
                <w:color w:val="auto"/>
                <w:sz w:val="21"/>
                <w:szCs w:val="21"/>
              </w:rPr>
              <w:t>课堂听讲比较认真，能够比较积极地参与各项教学活动，能比较有条理地表达自己的意见，解决问题的能力较强，能用老师提供的方法解决问题，团队合作能力较强，问题回答比较准确。</w:t>
            </w:r>
          </w:p>
        </w:tc>
        <w:tc>
          <w:tcPr>
            <w:tcW w:w="1455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课堂听讲专心程度一般，能够参与各项教学活动，能表达自己的意见，解决问题的能力一般，能用老师提供的方法解决问题，团队合作能力一般，问题回答基本准确。</w:t>
            </w:r>
          </w:p>
        </w:tc>
        <w:tc>
          <w:tcPr>
            <w:tcW w:w="1412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课堂不能专心听讲,不参与各项教学活动，不能表达自己的意见，解决问题的能力较差，不能独立解决问题，团队合作能力较差，问题回答不准确。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9" w:hRule="atLeast"/>
          <w:jc w:val="center"/>
        </w:trPr>
        <w:tc>
          <w:tcPr>
            <w:tcW w:w="964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Times New Roman" w:cs="Times New Roman" w:hAnsiTheme="minorHAnsi" w:eastAsiaTheme="minorEastAsia"/>
                <w:kern w:val="2"/>
                <w:sz w:val="22"/>
                <w:szCs w:val="21"/>
                <w:lang w:val="en-US" w:eastAsia="zh-CN" w:bidi="ar-SA"/>
              </w:rPr>
            </w:pPr>
            <w:r>
              <w:rPr>
                <w:rFonts w:hint="eastAsia" w:ascii="Times New Roman" w:cs="Times New Roman"/>
                <w:sz w:val="22"/>
                <w:szCs w:val="21"/>
                <w:lang w:eastAsia="zh-CN"/>
              </w:rPr>
              <w:t>实验</w:t>
            </w:r>
            <w:r>
              <w:rPr>
                <w:rFonts w:hint="eastAsia" w:ascii="Times New Roman" w:cs="Times New Roman"/>
                <w:sz w:val="22"/>
                <w:szCs w:val="21"/>
              </w:rPr>
              <w:t>预习</w:t>
            </w:r>
          </w:p>
        </w:tc>
        <w:tc>
          <w:tcPr>
            <w:tcW w:w="1455" w:type="dxa"/>
            <w:vAlign w:val="center"/>
          </w:tcPr>
          <w:p>
            <w:pPr>
              <w:rPr>
                <w:rFonts w:hint="eastAsia" w:ascii="Times New Roman" w:cs="Times New Roman"/>
                <w:sz w:val="22"/>
                <w:szCs w:val="21"/>
              </w:rPr>
            </w:pPr>
            <w:r>
              <w:rPr>
                <w:rFonts w:hint="eastAsia" w:ascii="Times New Roman" w:cs="Times New Roman"/>
                <w:sz w:val="22"/>
                <w:szCs w:val="21"/>
              </w:rPr>
              <w:t>提前预习实验，准备实验笔记和实验记录所用表格。</w:t>
            </w:r>
          </w:p>
          <w:p>
            <w:pPr>
              <w:rPr>
                <w:rFonts w:hint="eastAsia" w:ascii="Times New Roman" w:cs="Times New Roman" w:hAnsiTheme="minorHAnsi" w:eastAsiaTheme="minorEastAsia"/>
                <w:kern w:val="2"/>
                <w:sz w:val="22"/>
                <w:szCs w:val="21"/>
                <w:lang w:val="en-US" w:eastAsia="zh-CN" w:bidi="ar-SA"/>
              </w:rPr>
            </w:pPr>
            <w:r>
              <w:rPr>
                <w:rFonts w:hint="eastAsia" w:ascii="Times New Roman" w:cs="Times New Roman"/>
                <w:sz w:val="22"/>
                <w:szCs w:val="21"/>
              </w:rPr>
              <w:t>笔记包含实验原理，仪器，步骤等主要内容，内容准确，清楚明了。表格设计合理，方便记录数据。</w:t>
            </w:r>
          </w:p>
        </w:tc>
        <w:tc>
          <w:tcPr>
            <w:tcW w:w="1455" w:type="dxa"/>
            <w:vAlign w:val="center"/>
          </w:tcPr>
          <w:p>
            <w:pPr>
              <w:rPr>
                <w:rFonts w:hint="eastAsia" w:ascii="Times New Roman" w:cs="Times New Roman"/>
                <w:sz w:val="22"/>
                <w:szCs w:val="21"/>
              </w:rPr>
            </w:pPr>
            <w:r>
              <w:rPr>
                <w:rFonts w:hint="eastAsia" w:ascii="Times New Roman" w:cs="Times New Roman"/>
                <w:sz w:val="22"/>
                <w:szCs w:val="21"/>
              </w:rPr>
              <w:t>提前预习实验，准备实验笔记和实验记录所用表格。</w:t>
            </w:r>
          </w:p>
          <w:p>
            <w:pPr>
              <w:rPr>
                <w:rFonts w:hint="eastAsia" w:ascii="Times New Roman" w:cs="Times New Roman" w:hAnsiTheme="minorHAnsi" w:eastAsiaTheme="minorEastAsia"/>
                <w:kern w:val="2"/>
                <w:sz w:val="22"/>
                <w:szCs w:val="21"/>
                <w:lang w:val="en-US" w:eastAsia="zh-CN" w:bidi="ar-SA"/>
              </w:rPr>
            </w:pPr>
            <w:r>
              <w:rPr>
                <w:rFonts w:hint="eastAsia" w:ascii="Times New Roman" w:cs="Times New Roman"/>
                <w:sz w:val="22"/>
                <w:szCs w:val="21"/>
              </w:rPr>
              <w:t>笔记包含实验原理，仪器，步骤等主要内容，内容准确，较清晰。表格设计较合理，方便记录数据。</w:t>
            </w:r>
          </w:p>
        </w:tc>
        <w:tc>
          <w:tcPr>
            <w:tcW w:w="1455" w:type="dxa"/>
            <w:vAlign w:val="center"/>
          </w:tcPr>
          <w:p>
            <w:pPr>
              <w:rPr>
                <w:rFonts w:hint="eastAsia" w:ascii="Times New Roman" w:cs="Times New Roman"/>
                <w:sz w:val="22"/>
                <w:szCs w:val="21"/>
              </w:rPr>
            </w:pPr>
            <w:r>
              <w:rPr>
                <w:rFonts w:hint="eastAsia" w:ascii="Times New Roman" w:cs="Times New Roman"/>
                <w:sz w:val="22"/>
                <w:szCs w:val="21"/>
              </w:rPr>
              <w:t>有提前预习实验，准备实验笔记和实验记录所用表格。</w:t>
            </w:r>
          </w:p>
          <w:p>
            <w:pPr>
              <w:rPr>
                <w:rFonts w:hint="eastAsia" w:ascii="Times New Roman" w:cs="Times New Roman" w:hAnsiTheme="minorHAnsi" w:eastAsiaTheme="minorEastAsia"/>
                <w:kern w:val="2"/>
                <w:sz w:val="22"/>
                <w:szCs w:val="21"/>
                <w:lang w:val="en-US" w:eastAsia="zh-CN" w:bidi="ar-SA"/>
              </w:rPr>
            </w:pPr>
            <w:r>
              <w:rPr>
                <w:rFonts w:hint="eastAsia" w:ascii="Times New Roman" w:cs="Times New Roman"/>
                <w:sz w:val="22"/>
                <w:szCs w:val="21"/>
              </w:rPr>
              <w:t>笔记包含部分主要内容，内容相对准确，但结构归类不够合理。表格设计较合理。</w:t>
            </w:r>
          </w:p>
        </w:tc>
        <w:tc>
          <w:tcPr>
            <w:tcW w:w="1455" w:type="dxa"/>
            <w:vAlign w:val="center"/>
          </w:tcPr>
          <w:p>
            <w:pPr>
              <w:rPr>
                <w:rFonts w:hint="eastAsia" w:ascii="Times New Roman" w:cs="Times New Roman"/>
                <w:sz w:val="22"/>
                <w:szCs w:val="21"/>
              </w:rPr>
            </w:pPr>
            <w:r>
              <w:rPr>
                <w:rFonts w:hint="eastAsia" w:ascii="Times New Roman" w:cs="Times New Roman"/>
                <w:sz w:val="22"/>
                <w:szCs w:val="21"/>
              </w:rPr>
              <w:t>有提前预习实验，但仅准备实验笔记或实验记录所用表格中的一项。</w:t>
            </w:r>
          </w:p>
          <w:p>
            <w:pPr>
              <w:rPr>
                <w:rFonts w:hint="eastAsia" w:ascii="Times New Roman" w:cs="Times New Roman" w:hAnsiTheme="minorHAnsi" w:eastAsiaTheme="minorEastAsia"/>
                <w:kern w:val="2"/>
                <w:sz w:val="22"/>
                <w:szCs w:val="21"/>
                <w:lang w:val="en-US" w:eastAsia="zh-CN" w:bidi="ar-SA"/>
              </w:rPr>
            </w:pPr>
            <w:r>
              <w:rPr>
                <w:rFonts w:hint="eastAsia" w:ascii="Times New Roman" w:cs="Times New Roman"/>
                <w:sz w:val="22"/>
                <w:szCs w:val="21"/>
              </w:rPr>
              <w:t>笔记包含部分主要内容，内容有部分错误，或结构归类不合理。表格设计不完整。</w:t>
            </w:r>
          </w:p>
        </w:tc>
        <w:tc>
          <w:tcPr>
            <w:tcW w:w="1412" w:type="dxa"/>
            <w:vAlign w:val="center"/>
          </w:tcPr>
          <w:p>
            <w:pPr>
              <w:rPr>
                <w:rFonts w:hint="eastAsia" w:ascii="Times New Roman" w:cs="Times New Roman" w:hAnsiTheme="minorHAnsi" w:eastAsiaTheme="minorEastAsia"/>
                <w:kern w:val="2"/>
                <w:sz w:val="22"/>
                <w:szCs w:val="21"/>
                <w:lang w:val="en-US" w:eastAsia="zh-CN" w:bidi="ar-SA"/>
              </w:rPr>
            </w:pPr>
            <w:r>
              <w:rPr>
                <w:rFonts w:hint="eastAsia" w:ascii="Times New Roman" w:cs="Times New Roman"/>
                <w:sz w:val="22"/>
                <w:szCs w:val="21"/>
              </w:rPr>
              <w:t>没有提前预习，课前无法提供，预习笔记和记录表格。或所准备的材料出现严重错误。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9" w:hRule="atLeast"/>
          <w:jc w:val="center"/>
        </w:trPr>
        <w:tc>
          <w:tcPr>
            <w:tcW w:w="964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实验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操作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按照要求完成预习；按照实验安全操作规则进行实验，实验步骤与结果正确；实验仪器设备完好。</w:t>
            </w:r>
          </w:p>
        </w:tc>
        <w:tc>
          <w:tcPr>
            <w:tcW w:w="1455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能够预习；按照实验安全操作规则进行实验，实验步骤与结果正确；实验仪器设备完好。</w:t>
            </w:r>
          </w:p>
        </w:tc>
        <w:tc>
          <w:tcPr>
            <w:tcW w:w="1455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按照实验安全操作规则进行实验，实验步骤与结果基本正确；实验仪器设备完好。</w:t>
            </w:r>
          </w:p>
        </w:tc>
        <w:tc>
          <w:tcPr>
            <w:tcW w:w="1455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基本按照实验安全操作规则进行实验，实验步骤与结果基本正确；实验仪器设备完好。</w:t>
            </w:r>
          </w:p>
        </w:tc>
        <w:tc>
          <w:tcPr>
            <w:tcW w:w="1412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没有按照实验安全操作规则进行实验，或者步骤与结果不正确。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4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实验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报告</w:t>
            </w:r>
          </w:p>
        </w:tc>
        <w:tc>
          <w:tcPr>
            <w:tcW w:w="1455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获得充分可靠的实验数据；能参考文献对实验数据进行深度分析，能说明实验结果的局限性；报告条理清楚，行文流畅，表述准确，撰写规范。</w:t>
            </w:r>
          </w:p>
        </w:tc>
        <w:tc>
          <w:tcPr>
            <w:tcW w:w="1455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获得比较可靠的实验数据；能参考文献对实验数据进行一定深度的分析；报告条理清楚，表述准确，符合规范。</w:t>
            </w:r>
          </w:p>
        </w:tc>
        <w:tc>
          <w:tcPr>
            <w:tcW w:w="1455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获得实验数据；能参考文献对实验数据进行比较有效地分析；报告条理基本清楚，比较符合规范。</w:t>
            </w:r>
          </w:p>
        </w:tc>
        <w:tc>
          <w:tcPr>
            <w:tcW w:w="1455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获得实验数据。参考少量文献对数据进行简单分析；报告条理基本清楚，基本符合规范。</w:t>
            </w:r>
          </w:p>
        </w:tc>
        <w:tc>
          <w:tcPr>
            <w:tcW w:w="1412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没有获得有效数据；或报告思路混乱，表达不清。</w:t>
            </w:r>
          </w:p>
        </w:tc>
      </w:tr>
    </w:tbl>
    <w:p>
      <w:pPr>
        <w:spacing w:line="360" w:lineRule="auto"/>
        <w:rPr>
          <w:rFonts w:ascii="Times New Roman" w:cs="Times New Roman"/>
          <w:b/>
          <w:szCs w:val="21"/>
        </w:rPr>
      </w:pPr>
    </w:p>
    <w:p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="120" w:afterLines="50"/>
        <w:ind w:left="0" w:firstLine="562" w:firstLineChars="200"/>
        <w:jc w:val="left"/>
        <w:rPr>
          <w:rFonts w:hint="default" w:ascii="Times New Roman" w:hAnsi="Times New Roman" w:eastAsia="黑体" w:cs="Times New Roman"/>
          <w:kern w:val="0"/>
        </w:rPr>
      </w:pPr>
      <w:r>
        <w:rPr>
          <w:rFonts w:hint="default" w:ascii="Times New Roman" w:hAnsi="Times New Roman" w:eastAsia="黑体" w:cs="Times New Roman"/>
          <w:kern w:val="0"/>
        </w:rPr>
        <w:t>五、其他说明</w:t>
      </w:r>
    </w:p>
    <w:p>
      <w:pPr>
        <w:snapToGrid w:val="0"/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>本课程大纲依据</w:t>
      </w:r>
      <w:r>
        <w:rPr>
          <w:rFonts w:ascii="Times New Roman" w:cs="Times New Roman"/>
          <w:sz w:val="24"/>
          <w:szCs w:val="24"/>
        </w:rPr>
        <w:t>2023</w:t>
      </w:r>
      <w:r>
        <w:rPr>
          <w:rFonts w:hint="eastAsia" w:ascii="Times New Roman" w:cs="Times New Roman"/>
          <w:sz w:val="24"/>
          <w:szCs w:val="24"/>
        </w:rPr>
        <w:t>版材料科学与工程专业人才培养方案，由材料科学与工程学院材料控制教学系讨论制定，材料科学与工程学院教学工作委员会审定，教务处审核批准，自</w:t>
      </w:r>
      <w:r>
        <w:rPr>
          <w:rFonts w:ascii="Times New Roman" w:cs="Times New Roman"/>
          <w:sz w:val="24"/>
          <w:szCs w:val="24"/>
        </w:rPr>
        <w:t>2023</w:t>
      </w:r>
      <w:r>
        <w:rPr>
          <w:rFonts w:hint="eastAsia" w:ascii="Times New Roman" w:cs="Times New Roman"/>
          <w:sz w:val="24"/>
          <w:szCs w:val="24"/>
        </w:rPr>
        <w:t>级开始执行。</w:t>
      </w:r>
    </w:p>
    <w:p>
      <w:pPr>
        <w:autoSpaceDE w:val="0"/>
        <w:autoSpaceDN w:val="0"/>
        <w:adjustRightInd w:val="0"/>
        <w:snapToGrid w:val="0"/>
        <w:spacing w:line="400" w:lineRule="exact"/>
        <w:ind w:firstLine="420" w:firstLineChars="200"/>
        <w:jc w:val="left"/>
        <w:rPr>
          <w:rFonts w:ascii="Times New Roman" w:hAnsi="Times New Roman" w:cs="Times New Roman"/>
        </w:rPr>
      </w:pPr>
    </w:p>
    <w:sectPr>
      <w:pgSz w:w="11906" w:h="16838"/>
      <w:pgMar w:top="1417" w:right="1417" w:bottom="1417" w:left="141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C92DDAFA-783B-4F9E-9289-D11A4BF981C6}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6D89E703-2D7C-4F6D-A6C5-2CAC2267EBE9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3" w:fontKey="{8F6FC7C3-4B53-47B5-BC2E-7DEDA0E12466}"/>
  </w:font>
  <w:font w:name="明黑等宽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4" w:fontKey="{A323F354-5ED0-4E5C-AB10-096FE5C95494}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5" w:fontKey="{2D15F9BC-A01D-470D-A6BA-EB65CC5E9B93}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  <w:embedRegular r:id="rId6" w:fontKey="{9A1EAB38-2330-49D5-9325-1A3D0D94CC82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7" w:fontKey="{5B6CF2B2-C710-4BC6-B89D-F837A5D47BE4}"/>
  </w:font>
  <w:font w:name="Hiragino Sans GB W6">
    <w:altName w:val="MS Gothic"/>
    <w:panose1 w:val="00000000000000000000"/>
    <w:charset w:val="80"/>
    <w:family w:val="swiss"/>
    <w:pitch w:val="default"/>
    <w:sig w:usb0="00000000" w:usb1="00000000" w:usb2="00000010" w:usb3="00000000" w:csb0="00020000" w:csb1="00000000"/>
    <w:embedRegular r:id="rId8" w:fontKey="{55BA3C1C-F492-45EC-9766-20D423D70094}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ascii="宋体" w:hAnsi="宋体" w:eastAsia="宋体" w:cs="宋体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</w:rPr>
                            <w:t>5</w: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ascii="宋体" w:hAnsi="宋体" w:eastAsia="宋体" w:cs="宋体"/>
                      </w:rPr>
                    </w:pPr>
                    <w:r>
                      <w:rPr>
                        <w:rFonts w:hint="eastAsia" w:ascii="宋体" w:hAnsi="宋体" w:eastAsia="宋体" w:cs="宋体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</w:rPr>
                      <w:t>5</w: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CBD70A"/>
    <w:multiLevelType w:val="singleLevel"/>
    <w:tmpl w:val="12CBD70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CD95C97"/>
    <w:multiLevelType w:val="multilevel"/>
    <w:tmpl w:val="7CD95C97"/>
    <w:lvl w:ilvl="0" w:tentative="0">
      <w:start w:val="1"/>
      <w:numFmt w:val="decimal"/>
      <w:lvlText w:val="%1."/>
      <w:lvlJc w:val="left"/>
      <w:pPr>
        <w:ind w:left="468" w:hanging="360"/>
      </w:pPr>
      <w:rPr>
        <w:rFonts w:ascii="Times New Roman" w:hAnsi="Times New Roman" w:eastAsia="宋体"/>
      </w:rPr>
    </w:lvl>
    <w:lvl w:ilvl="1" w:tentative="0">
      <w:start w:val="1"/>
      <w:numFmt w:val="lowerLetter"/>
      <w:lvlText w:val="%2)"/>
      <w:lvlJc w:val="left"/>
      <w:pPr>
        <w:ind w:left="948" w:hanging="420"/>
      </w:pPr>
      <w:rPr>
        <w:rFonts w:ascii="Times New Roman" w:hAnsi="Times New Roman" w:eastAsia="宋体"/>
      </w:rPr>
    </w:lvl>
    <w:lvl w:ilvl="2" w:tentative="0">
      <w:start w:val="1"/>
      <w:numFmt w:val="lowerRoman"/>
      <w:lvlText w:val="%3."/>
      <w:lvlJc w:val="right"/>
      <w:pPr>
        <w:ind w:left="1368" w:hanging="420"/>
      </w:pPr>
      <w:rPr>
        <w:rFonts w:ascii="Times New Roman" w:hAnsi="Times New Roman" w:eastAsia="宋体"/>
      </w:rPr>
    </w:lvl>
    <w:lvl w:ilvl="3" w:tentative="0">
      <w:start w:val="1"/>
      <w:numFmt w:val="decimal"/>
      <w:lvlText w:val="%4."/>
      <w:lvlJc w:val="left"/>
      <w:pPr>
        <w:ind w:left="1788" w:hanging="420"/>
      </w:pPr>
      <w:rPr>
        <w:rFonts w:ascii="Times New Roman" w:hAnsi="Times New Roman" w:eastAsia="宋体"/>
      </w:rPr>
    </w:lvl>
    <w:lvl w:ilvl="4" w:tentative="0">
      <w:start w:val="1"/>
      <w:numFmt w:val="lowerLetter"/>
      <w:lvlText w:val="%5)"/>
      <w:lvlJc w:val="left"/>
      <w:pPr>
        <w:ind w:left="2208" w:hanging="420"/>
      </w:pPr>
      <w:rPr>
        <w:rFonts w:ascii="Times New Roman" w:hAnsi="Times New Roman" w:eastAsia="宋体"/>
      </w:rPr>
    </w:lvl>
    <w:lvl w:ilvl="5" w:tentative="0">
      <w:start w:val="1"/>
      <w:numFmt w:val="lowerRoman"/>
      <w:lvlText w:val="%6."/>
      <w:lvlJc w:val="right"/>
      <w:pPr>
        <w:ind w:left="2628" w:hanging="420"/>
      </w:pPr>
      <w:rPr>
        <w:rFonts w:ascii="Times New Roman" w:hAnsi="Times New Roman" w:eastAsia="宋体"/>
      </w:rPr>
    </w:lvl>
    <w:lvl w:ilvl="6" w:tentative="0">
      <w:start w:val="1"/>
      <w:numFmt w:val="decimal"/>
      <w:lvlText w:val="%7."/>
      <w:lvlJc w:val="left"/>
      <w:pPr>
        <w:ind w:left="3048" w:hanging="420"/>
      </w:pPr>
      <w:rPr>
        <w:rFonts w:ascii="Times New Roman" w:hAnsi="Times New Roman" w:eastAsia="宋体"/>
      </w:rPr>
    </w:lvl>
    <w:lvl w:ilvl="7" w:tentative="0">
      <w:start w:val="1"/>
      <w:numFmt w:val="lowerLetter"/>
      <w:lvlText w:val="%8)"/>
      <w:lvlJc w:val="left"/>
      <w:pPr>
        <w:ind w:left="3468" w:hanging="420"/>
      </w:pPr>
      <w:rPr>
        <w:rFonts w:ascii="Times New Roman" w:hAnsi="Times New Roman" w:eastAsia="宋体"/>
      </w:rPr>
    </w:lvl>
    <w:lvl w:ilvl="8" w:tentative="0">
      <w:start w:val="1"/>
      <w:numFmt w:val="lowerRoman"/>
      <w:lvlText w:val="%9."/>
      <w:lvlJc w:val="right"/>
      <w:pPr>
        <w:ind w:left="3888" w:hanging="420"/>
      </w:pPr>
      <w:rPr>
        <w:rFonts w:ascii="Times New Roman" w:hAnsi="Times New Roman" w:eastAsia="宋体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E0OGE3N2JmZWQ2YjEyYjVkYzZjNTdmYWJhMzNiODEifQ=="/>
  </w:docVars>
  <w:rsids>
    <w:rsidRoot w:val="008F4441"/>
    <w:rsid w:val="00001AA7"/>
    <w:rsid w:val="00031E64"/>
    <w:rsid w:val="00056AB4"/>
    <w:rsid w:val="00070BC0"/>
    <w:rsid w:val="00085F49"/>
    <w:rsid w:val="000C5191"/>
    <w:rsid w:val="000D6B29"/>
    <w:rsid w:val="001C72BE"/>
    <w:rsid w:val="001D02A4"/>
    <w:rsid w:val="001D24B0"/>
    <w:rsid w:val="001F0978"/>
    <w:rsid w:val="00224600"/>
    <w:rsid w:val="00236433"/>
    <w:rsid w:val="00241260"/>
    <w:rsid w:val="002D45DB"/>
    <w:rsid w:val="00300172"/>
    <w:rsid w:val="00317DE6"/>
    <w:rsid w:val="00361F32"/>
    <w:rsid w:val="003708BC"/>
    <w:rsid w:val="003C51E5"/>
    <w:rsid w:val="00400041"/>
    <w:rsid w:val="004770EC"/>
    <w:rsid w:val="004C400D"/>
    <w:rsid w:val="004E31C7"/>
    <w:rsid w:val="004F2037"/>
    <w:rsid w:val="004F233D"/>
    <w:rsid w:val="004F64DB"/>
    <w:rsid w:val="00530E74"/>
    <w:rsid w:val="00542479"/>
    <w:rsid w:val="005424AA"/>
    <w:rsid w:val="00544EAA"/>
    <w:rsid w:val="00545272"/>
    <w:rsid w:val="005538AE"/>
    <w:rsid w:val="005E5327"/>
    <w:rsid w:val="005F061D"/>
    <w:rsid w:val="006035BD"/>
    <w:rsid w:val="006771F9"/>
    <w:rsid w:val="00755E85"/>
    <w:rsid w:val="00760BEC"/>
    <w:rsid w:val="007A2E5A"/>
    <w:rsid w:val="008019FD"/>
    <w:rsid w:val="008F4441"/>
    <w:rsid w:val="00903BA2"/>
    <w:rsid w:val="00906786"/>
    <w:rsid w:val="009706CE"/>
    <w:rsid w:val="009C2C2E"/>
    <w:rsid w:val="00A02E2B"/>
    <w:rsid w:val="00A17432"/>
    <w:rsid w:val="00A23A71"/>
    <w:rsid w:val="00A90958"/>
    <w:rsid w:val="00AA0253"/>
    <w:rsid w:val="00AD3E5A"/>
    <w:rsid w:val="00AD5FBC"/>
    <w:rsid w:val="00B00231"/>
    <w:rsid w:val="00B1154D"/>
    <w:rsid w:val="00B15897"/>
    <w:rsid w:val="00B3422B"/>
    <w:rsid w:val="00B92EAF"/>
    <w:rsid w:val="00BB21D9"/>
    <w:rsid w:val="00C2471D"/>
    <w:rsid w:val="00C431A3"/>
    <w:rsid w:val="00C67328"/>
    <w:rsid w:val="00CE18CA"/>
    <w:rsid w:val="00CE390F"/>
    <w:rsid w:val="00CF0B95"/>
    <w:rsid w:val="00D150FB"/>
    <w:rsid w:val="00D30B38"/>
    <w:rsid w:val="00D474AB"/>
    <w:rsid w:val="00D81C1D"/>
    <w:rsid w:val="00EC4EB7"/>
    <w:rsid w:val="00ED5A20"/>
    <w:rsid w:val="00F03B7C"/>
    <w:rsid w:val="00F47977"/>
    <w:rsid w:val="00F856C2"/>
    <w:rsid w:val="00F93584"/>
    <w:rsid w:val="00FB1211"/>
    <w:rsid w:val="00FE1C84"/>
    <w:rsid w:val="00FF64D3"/>
    <w:rsid w:val="0136557F"/>
    <w:rsid w:val="01C53654"/>
    <w:rsid w:val="03E017D2"/>
    <w:rsid w:val="03E42333"/>
    <w:rsid w:val="0641711C"/>
    <w:rsid w:val="07E51AAD"/>
    <w:rsid w:val="098F1CD1"/>
    <w:rsid w:val="09E04A7A"/>
    <w:rsid w:val="0A694E8C"/>
    <w:rsid w:val="0B116715"/>
    <w:rsid w:val="0CA77331"/>
    <w:rsid w:val="0DC91529"/>
    <w:rsid w:val="0FD06B9F"/>
    <w:rsid w:val="10771710"/>
    <w:rsid w:val="117B2B3A"/>
    <w:rsid w:val="12570766"/>
    <w:rsid w:val="127952CC"/>
    <w:rsid w:val="13082AF4"/>
    <w:rsid w:val="13107166"/>
    <w:rsid w:val="13BB7B66"/>
    <w:rsid w:val="141B23B3"/>
    <w:rsid w:val="14847F58"/>
    <w:rsid w:val="16201F02"/>
    <w:rsid w:val="18041ADC"/>
    <w:rsid w:val="18CB084B"/>
    <w:rsid w:val="19BE21E6"/>
    <w:rsid w:val="1B1D4C62"/>
    <w:rsid w:val="1CBA6C0D"/>
    <w:rsid w:val="1F66526C"/>
    <w:rsid w:val="21874A34"/>
    <w:rsid w:val="21EA7F94"/>
    <w:rsid w:val="21EE1107"/>
    <w:rsid w:val="233B65CE"/>
    <w:rsid w:val="235B6396"/>
    <w:rsid w:val="2415665F"/>
    <w:rsid w:val="24B44889"/>
    <w:rsid w:val="25ED50B4"/>
    <w:rsid w:val="2674607E"/>
    <w:rsid w:val="27EB4340"/>
    <w:rsid w:val="28243AD4"/>
    <w:rsid w:val="2A6D6A8C"/>
    <w:rsid w:val="2C5D5807"/>
    <w:rsid w:val="2C6646BB"/>
    <w:rsid w:val="2CA13D59"/>
    <w:rsid w:val="2ED31DB0"/>
    <w:rsid w:val="2F76515D"/>
    <w:rsid w:val="2F9432ED"/>
    <w:rsid w:val="2FE42670"/>
    <w:rsid w:val="308E41E1"/>
    <w:rsid w:val="31496359"/>
    <w:rsid w:val="31F938DC"/>
    <w:rsid w:val="34963664"/>
    <w:rsid w:val="35B467CF"/>
    <w:rsid w:val="365C5588"/>
    <w:rsid w:val="376D439E"/>
    <w:rsid w:val="3834566E"/>
    <w:rsid w:val="38A127D5"/>
    <w:rsid w:val="396446BF"/>
    <w:rsid w:val="39DD3FBF"/>
    <w:rsid w:val="3A541FF7"/>
    <w:rsid w:val="3AA765CB"/>
    <w:rsid w:val="3B567FF1"/>
    <w:rsid w:val="3BBA0580"/>
    <w:rsid w:val="3DD27E02"/>
    <w:rsid w:val="3EE31B9B"/>
    <w:rsid w:val="418D3B89"/>
    <w:rsid w:val="421B33FA"/>
    <w:rsid w:val="43985B28"/>
    <w:rsid w:val="459E681C"/>
    <w:rsid w:val="45E36925"/>
    <w:rsid w:val="464B19A0"/>
    <w:rsid w:val="465272DE"/>
    <w:rsid w:val="47BB0D03"/>
    <w:rsid w:val="48075EF5"/>
    <w:rsid w:val="48B620CF"/>
    <w:rsid w:val="493723E6"/>
    <w:rsid w:val="494E6C1D"/>
    <w:rsid w:val="4AD60806"/>
    <w:rsid w:val="4B0F469C"/>
    <w:rsid w:val="4B135DF2"/>
    <w:rsid w:val="4B2C0426"/>
    <w:rsid w:val="4C993E74"/>
    <w:rsid w:val="4D0A29E9"/>
    <w:rsid w:val="4F5F7983"/>
    <w:rsid w:val="50AE4F53"/>
    <w:rsid w:val="52BC29D7"/>
    <w:rsid w:val="545E2DEB"/>
    <w:rsid w:val="54E63D3C"/>
    <w:rsid w:val="56151E85"/>
    <w:rsid w:val="56DA16D1"/>
    <w:rsid w:val="5BE2723C"/>
    <w:rsid w:val="5C6171FB"/>
    <w:rsid w:val="5FAD406B"/>
    <w:rsid w:val="6192502F"/>
    <w:rsid w:val="63BE65AF"/>
    <w:rsid w:val="63E1404C"/>
    <w:rsid w:val="652A1A23"/>
    <w:rsid w:val="656071F2"/>
    <w:rsid w:val="67C54DD0"/>
    <w:rsid w:val="68E5013A"/>
    <w:rsid w:val="6C0B610A"/>
    <w:rsid w:val="6D9D5488"/>
    <w:rsid w:val="70BC04CC"/>
    <w:rsid w:val="70C61997"/>
    <w:rsid w:val="711E68DF"/>
    <w:rsid w:val="724B3147"/>
    <w:rsid w:val="758A4BF7"/>
    <w:rsid w:val="761958C7"/>
    <w:rsid w:val="76A446E6"/>
    <w:rsid w:val="78690DCD"/>
    <w:rsid w:val="78F341AE"/>
    <w:rsid w:val="7A1D204C"/>
    <w:rsid w:val="7BC9569A"/>
    <w:rsid w:val="7C23605A"/>
    <w:rsid w:val="7CA81753"/>
    <w:rsid w:val="7DAE0FEB"/>
    <w:rsid w:val="7F2F7F0A"/>
    <w:rsid w:val="7FA36806"/>
    <w:rsid w:val="7FA50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1"/>
    <w:pPr>
      <w:spacing w:before="61"/>
      <w:ind w:left="642"/>
      <w:outlineLvl w:val="1"/>
    </w:pPr>
    <w:rPr>
      <w:rFonts w:hint="eastAsia" w:ascii="明黑等宽" w:eastAsia="明黑等宽" w:cs="明黑等宽"/>
      <w:b/>
      <w:sz w:val="28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8"/>
    <w:unhideWhenUsed/>
    <w:qFormat/>
    <w:uiPriority w:val="99"/>
    <w:pPr>
      <w:jc w:val="left"/>
    </w:pPr>
  </w:style>
  <w:style w:type="paragraph" w:styleId="4">
    <w:name w:val="Body Text"/>
    <w:basedOn w:val="1"/>
    <w:link w:val="22"/>
    <w:qFormat/>
    <w:uiPriority w:val="1"/>
    <w:pPr>
      <w:autoSpaceDE w:val="0"/>
      <w:autoSpaceDN w:val="0"/>
      <w:adjustRightInd w:val="0"/>
      <w:jc w:val="left"/>
    </w:pPr>
    <w:rPr>
      <w:rFonts w:ascii="宋体" w:hAnsi="Times New Roman" w:eastAsia="宋体" w:cs="宋体"/>
      <w:kern w:val="0"/>
      <w:sz w:val="24"/>
      <w:szCs w:val="24"/>
    </w:rPr>
  </w:style>
  <w:style w:type="paragraph" w:styleId="5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itle"/>
    <w:basedOn w:val="1"/>
    <w:next w:val="1"/>
    <w:link w:val="17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styleId="9">
    <w:name w:val="annotation subject"/>
    <w:basedOn w:val="3"/>
    <w:next w:val="3"/>
    <w:link w:val="20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39"/>
    <w:rPr>
      <w:rFonts w:ascii="Times New Roman" w:hAnsi="Times New Roman" w:eastAsia="宋体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3">
    <w:name w:val="Strong"/>
    <w:basedOn w:val="12"/>
    <w:qFormat/>
    <w:uiPriority w:val="99"/>
    <w:rPr>
      <w:rFonts w:cs="Times New Roman"/>
      <w:b/>
    </w:rPr>
  </w:style>
  <w:style w:type="character" w:styleId="14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5">
    <w:name w:val="页眉 字符"/>
    <w:basedOn w:val="12"/>
    <w:link w:val="7"/>
    <w:qFormat/>
    <w:uiPriority w:val="99"/>
    <w:rPr>
      <w:sz w:val="18"/>
      <w:szCs w:val="18"/>
    </w:rPr>
  </w:style>
  <w:style w:type="character" w:customStyle="1" w:styleId="16">
    <w:name w:val="页脚 字符"/>
    <w:basedOn w:val="12"/>
    <w:link w:val="6"/>
    <w:qFormat/>
    <w:uiPriority w:val="99"/>
    <w:rPr>
      <w:sz w:val="18"/>
      <w:szCs w:val="18"/>
    </w:rPr>
  </w:style>
  <w:style w:type="character" w:customStyle="1" w:styleId="17">
    <w:name w:val="标题 字符"/>
    <w:basedOn w:val="12"/>
    <w:link w:val="8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8">
    <w:name w:val="批注文字 字符"/>
    <w:basedOn w:val="12"/>
    <w:link w:val="3"/>
    <w:qFormat/>
    <w:uiPriority w:val="99"/>
  </w:style>
  <w:style w:type="character" w:customStyle="1" w:styleId="19">
    <w:name w:val="批注框文本 字符"/>
    <w:basedOn w:val="12"/>
    <w:link w:val="5"/>
    <w:semiHidden/>
    <w:qFormat/>
    <w:uiPriority w:val="99"/>
    <w:rPr>
      <w:sz w:val="18"/>
      <w:szCs w:val="18"/>
    </w:rPr>
  </w:style>
  <w:style w:type="character" w:customStyle="1" w:styleId="20">
    <w:name w:val="批注主题 字符"/>
    <w:basedOn w:val="18"/>
    <w:link w:val="9"/>
    <w:semiHidden/>
    <w:qFormat/>
    <w:uiPriority w:val="99"/>
    <w:rPr>
      <w:b/>
      <w:bCs/>
    </w:rPr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正文文本 字符"/>
    <w:basedOn w:val="12"/>
    <w:link w:val="4"/>
    <w:qFormat/>
    <w:uiPriority w:val="1"/>
    <w:rPr>
      <w:rFonts w:ascii="宋体" w:hAnsi="Times New Roman" w:eastAsia="宋体" w:cs="宋体"/>
      <w:kern w:val="0"/>
      <w:sz w:val="24"/>
      <w:szCs w:val="24"/>
    </w:rPr>
  </w:style>
  <w:style w:type="paragraph" w:customStyle="1" w:styleId="23">
    <w:name w:val="在表格内文字"/>
    <w:basedOn w:val="1"/>
    <w:qFormat/>
    <w:uiPriority w:val="0"/>
    <w:rPr>
      <w:rFonts w:ascii="Times New Roman" w:hAnsi="Times New Roman" w:eastAsia="楷体" w:cs="Times New Roman"/>
      <w:szCs w:val="24"/>
    </w:rPr>
  </w:style>
  <w:style w:type="paragraph" w:customStyle="1" w:styleId="24">
    <w:name w:val="Table Paragraph"/>
    <w:unhideWhenUsed/>
    <w:qFormat/>
    <w:uiPriority w:val="1"/>
    <w:pPr>
      <w:widowControl w:val="0"/>
      <w:autoSpaceDE w:val="0"/>
      <w:autoSpaceDN w:val="0"/>
      <w:adjustRightInd w:val="0"/>
    </w:pPr>
    <w:rPr>
      <w:rFonts w:hint="eastAsia" w:ascii="宋体" w:hAnsi="Times New Roman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2352</Words>
  <Characters>2502</Characters>
  <Lines>20</Lines>
  <Paragraphs>5</Paragraphs>
  <TotalTime>0</TotalTime>
  <ScaleCrop>false</ScaleCrop>
  <LinksUpToDate>false</LinksUpToDate>
  <CharactersWithSpaces>2550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2024-05-30T13:58:00Z</dcterms:created>
  <dc:creator>曾秀红</dc:creator>
  <cp:lastModifiedBy>戴甲洪-长江师范学院</cp:lastModifiedBy>
  <cp:lastPrinted>2023-06-29T08:57:00Z</cp:lastPrinted>
  <dcterms:modified xsi:type="dcterms:W3CDTF">2024-06-02T07:00:29Z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C370BD51641049BE9E062DE0F2129E7B_12</vt:lpwstr>
  </property>
</Properties>
</file>