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《工程认识实践》实习课程教学大纲</w:t>
      </w:r>
    </w:p>
    <w:p>
      <w:pPr>
        <w:spacing w:line="360" w:lineRule="auto"/>
        <w:ind w:firstLine="562" w:firstLineChars="200"/>
        <w:rPr>
          <w:rFonts w:ascii="宋体" w:hAnsi="宋体" w:eastAsia="宋体" w:cs="Times New Roman"/>
          <w:b/>
          <w:bCs/>
          <w:sz w:val="24"/>
          <w:szCs w:val="24"/>
          <w:highlight w:val="none"/>
        </w:rPr>
      </w:pPr>
      <w:r>
        <w:rPr>
          <w:rFonts w:hint="eastAsia" w:ascii="黑体" w:hAnsi="黑体" w:eastAsia="黑体" w:cs="黑体"/>
          <w:b/>
          <w:kern w:val="0"/>
          <w:sz w:val="28"/>
          <w:szCs w:val="28"/>
          <w:highlight w:val="none"/>
        </w:rPr>
        <w:t>一、课程简介</w:t>
      </w:r>
    </w:p>
    <w:tbl>
      <w:tblPr>
        <w:tblStyle w:val="10"/>
        <w:tblpPr w:leftFromText="180" w:rightFromText="180" w:vertAnchor="text" w:horzAnchor="margin" w:tblpXSpec="center" w:tblpY="152"/>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2116"/>
        <w:gridCol w:w="875"/>
        <w:gridCol w:w="229"/>
        <w:gridCol w:w="1023"/>
        <w:gridCol w:w="685"/>
        <w:gridCol w:w="473"/>
        <w:gridCol w:w="609"/>
        <w:gridCol w:w="15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26"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课程中文名</w:t>
            </w:r>
          </w:p>
        </w:tc>
        <w:tc>
          <w:tcPr>
            <w:tcW w:w="4073" w:type="pct"/>
            <w:gridSpan w:val="8"/>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工程认识实践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26"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课程英文名</w:t>
            </w:r>
          </w:p>
        </w:tc>
        <w:tc>
          <w:tcPr>
            <w:tcW w:w="2285" w:type="pct"/>
            <w:gridSpan w:val="4"/>
            <w:vAlign w:val="center"/>
          </w:tcPr>
          <w:p>
            <w:pPr>
              <w:tabs>
                <w:tab w:val="center" w:pos="3556"/>
                <w:tab w:val="left" w:pos="4421"/>
              </w:tabs>
              <w:jc w:val="left"/>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rPr>
              <w:t>Engineering knowledge practice</w:t>
            </w:r>
            <w:r>
              <w:rPr>
                <w:rFonts w:hint="eastAsia" w:ascii="Times New Roman" w:hAnsi="Times New Roman" w:eastAsia="宋体" w:cs="Times New Roman"/>
                <w:sz w:val="21"/>
                <w:szCs w:val="21"/>
                <w:highlight w:val="none"/>
                <w:lang w:eastAsia="zh-CN"/>
              </w:rPr>
              <w:tab/>
            </w:r>
          </w:p>
        </w:tc>
        <w:tc>
          <w:tcPr>
            <w:tcW w:w="951" w:type="pct"/>
            <w:gridSpan w:val="3"/>
            <w:vAlign w:val="center"/>
          </w:tcPr>
          <w:p>
            <w:pPr>
              <w:snapToGrid w:val="0"/>
              <w:spacing w:beforeLines="0" w:afterLines="0" w:line="400" w:lineRule="exact"/>
              <w:jc w:val="center"/>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color w:val="auto"/>
                <w:kern w:val="2"/>
                <w:sz w:val="21"/>
                <w:szCs w:val="21"/>
                <w:highlight w:val="none"/>
              </w:rPr>
              <w:t>双语授课</w:t>
            </w:r>
          </w:p>
        </w:tc>
        <w:tc>
          <w:tcPr>
            <w:tcW w:w="836" w:type="pct"/>
            <w:vAlign w:val="center"/>
          </w:tcPr>
          <w:p>
            <w:pPr>
              <w:snapToGrid w:val="0"/>
              <w:spacing w:beforeLines="0" w:afterLines="0" w:line="400" w:lineRule="exact"/>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val="0"/>
                <w:bCs/>
                <w:color w:val="auto"/>
                <w:kern w:val="2"/>
                <w:sz w:val="21"/>
                <w:szCs w:val="21"/>
                <w:highlight w:val="none"/>
                <w:lang w:bidi="ar"/>
              </w:rPr>
              <w:sym w:font="Wingdings 2" w:char="00A3"/>
            </w:r>
            <w:r>
              <w:rPr>
                <w:rFonts w:hint="eastAsia" w:hAnsi="宋体"/>
                <w:b w:val="0"/>
                <w:bCs/>
                <w:color w:val="auto"/>
                <w:kern w:val="2"/>
                <w:sz w:val="21"/>
                <w:szCs w:val="21"/>
                <w:highlight w:val="none"/>
                <w:lang w:bidi="ar"/>
              </w:rPr>
              <w:t xml:space="preserve">是 </w:t>
            </w:r>
            <w:r>
              <w:rPr>
                <w:rFonts w:hint="eastAsia" w:hAnsi="宋体"/>
                <w:b w:val="0"/>
                <w:bCs/>
                <w:color w:val="auto"/>
                <w:kern w:val="2"/>
                <w:sz w:val="21"/>
                <w:szCs w:val="21"/>
                <w:highlight w:val="none"/>
                <w:lang w:bidi="ar"/>
              </w:rPr>
              <w:sym w:font="Wingdings 2" w:char="0052"/>
            </w:r>
            <w:r>
              <w:rPr>
                <w:rFonts w:hint="eastAsia" w:hAnsi="宋体"/>
                <w:b w:val="0"/>
                <w:bCs/>
                <w:color w:val="auto"/>
                <w:kern w:val="2"/>
                <w:sz w:val="21"/>
                <w:szCs w:val="21"/>
                <w:highlight w:val="none"/>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26"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课程代码</w:t>
            </w:r>
          </w:p>
        </w:tc>
        <w:tc>
          <w:tcPr>
            <w:tcW w:w="1139" w:type="pct"/>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21114014</w:t>
            </w:r>
          </w:p>
        </w:tc>
        <w:tc>
          <w:tcPr>
            <w:tcW w:w="594" w:type="pct"/>
            <w:gridSpan w:val="2"/>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w:t>
            </w:r>
            <w:r>
              <w:rPr>
                <w:rFonts w:ascii="Times New Roman" w:hAnsi="Times New Roman" w:eastAsia="宋体" w:cs="Times New Roman"/>
                <w:b/>
                <w:sz w:val="21"/>
                <w:szCs w:val="21"/>
                <w:highlight w:val="none"/>
              </w:rPr>
              <w:t>学分</w:t>
            </w:r>
          </w:p>
        </w:tc>
        <w:tc>
          <w:tcPr>
            <w:tcW w:w="551" w:type="pct"/>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1</w:t>
            </w:r>
          </w:p>
        </w:tc>
        <w:tc>
          <w:tcPr>
            <w:tcW w:w="623" w:type="pct"/>
            <w:gridSpan w:val="2"/>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周（学时）</w:t>
            </w:r>
          </w:p>
        </w:tc>
        <w:tc>
          <w:tcPr>
            <w:tcW w:w="1164" w:type="pct"/>
            <w:gridSpan w:val="2"/>
            <w:vAlign w:val="center"/>
          </w:tcPr>
          <w:p>
            <w:pPr>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课程类别</w:t>
            </w:r>
          </w:p>
        </w:tc>
        <w:tc>
          <w:tcPr>
            <w:tcW w:w="1139" w:type="pct"/>
            <w:vAlign w:val="center"/>
          </w:tcPr>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lang w:eastAsia="zh-CN"/>
              </w:rPr>
              <w:t>☑</w:t>
            </w:r>
            <w:r>
              <w:rPr>
                <w:rFonts w:hint="eastAsia"/>
                <w:b w:val="0"/>
                <w:bCs/>
                <w:sz w:val="21"/>
                <w:szCs w:val="21"/>
                <w:highlight w:val="none"/>
              </w:rPr>
              <w:t>专业认知实习</w:t>
            </w:r>
          </w:p>
          <w:p>
            <w:pPr>
              <w:adjustRightInd w:val="0"/>
              <w:snapToGrid w:val="0"/>
              <w:spacing w:line="400" w:lineRule="exact"/>
              <w:jc w:val="left"/>
              <w:rPr>
                <w:rFonts w:hint="eastAsia"/>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专业见习</w:t>
            </w:r>
          </w:p>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工程实训</w:t>
            </w:r>
          </w:p>
          <w:p>
            <w:pPr>
              <w:adjustRightInd w:val="0"/>
              <w:snapToGrid w:val="0"/>
              <w:spacing w:line="400" w:lineRule="exact"/>
              <w:jc w:val="left"/>
              <w:rPr>
                <w:rFonts w:hint="eastAsia" w:ascii="宋体" w:hAnsi="宋体" w:eastAsia="宋体" w:cs="Times New Roman"/>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毕业实习</w:t>
            </w:r>
          </w:p>
          <w:p>
            <w:pPr>
              <w:adjustRightInd w:val="0"/>
              <w:snapToGrid w:val="0"/>
              <w:spacing w:line="400" w:lineRule="exact"/>
              <w:jc w:val="left"/>
              <w:rPr>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其他</w:t>
            </w:r>
            <w:r>
              <w:rPr>
                <w:rFonts w:hint="eastAsia"/>
                <w:b w:val="0"/>
                <w:bCs/>
                <w:sz w:val="21"/>
                <w:szCs w:val="21"/>
                <w:highlight w:val="none"/>
                <w:u w:val="single"/>
              </w:rPr>
              <w:t xml:space="preserve">        </w:t>
            </w:r>
          </w:p>
        </w:tc>
        <w:tc>
          <w:tcPr>
            <w:tcW w:w="594" w:type="pct"/>
            <w:gridSpan w:val="2"/>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课程性质</w:t>
            </w:r>
          </w:p>
        </w:tc>
        <w:tc>
          <w:tcPr>
            <w:tcW w:w="551" w:type="pct"/>
            <w:vAlign w:val="center"/>
          </w:tcPr>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lang w:eastAsia="zh-CN"/>
              </w:rPr>
              <w:t>☑</w:t>
            </w:r>
            <w:r>
              <w:rPr>
                <w:rFonts w:hAnsi="宋体" w:eastAsia="宋体"/>
                <w:b w:val="0"/>
                <w:bCs/>
                <w:sz w:val="21"/>
                <w:szCs w:val="21"/>
                <w:highlight w:val="none"/>
              </w:rPr>
              <w:t>必修</w:t>
            </w:r>
          </w:p>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选修</w:t>
            </w:r>
          </w:p>
          <w:p>
            <w:pPr>
              <w:adjustRightInd w:val="0"/>
              <w:snapToGrid w:val="0"/>
              <w:spacing w:line="400" w:lineRule="exact"/>
              <w:jc w:val="center"/>
              <w:rPr>
                <w:rFonts w:ascii="Times New Roman" w:hAnsi="Times New Roman" w:eastAsia="宋体" w:cs="Times New Roman"/>
                <w:b/>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其他</w:t>
            </w:r>
          </w:p>
        </w:tc>
        <w:tc>
          <w:tcPr>
            <w:tcW w:w="623" w:type="pct"/>
            <w:gridSpan w:val="2"/>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课程形态</w:t>
            </w:r>
          </w:p>
        </w:tc>
        <w:tc>
          <w:tcPr>
            <w:tcW w:w="1164" w:type="pct"/>
            <w:gridSpan w:val="2"/>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□线下</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□线上线下混合式</w:t>
            </w:r>
          </w:p>
          <w:p>
            <w:pPr>
              <w:snapToGrid w:val="0"/>
              <w:spacing w:beforeLines="0" w:afterLines="0" w:line="400" w:lineRule="exact"/>
              <w:rPr>
                <w:rFonts w:hint="eastAsia" w:hAnsi="宋体"/>
                <w:kern w:val="2"/>
                <w:sz w:val="21"/>
                <w:szCs w:val="21"/>
                <w:highlight w:val="none"/>
                <w:lang w:bidi="ar"/>
              </w:rPr>
            </w:pPr>
            <w:r>
              <w:rPr>
                <w:rFonts w:hint="eastAsia" w:hAnsi="宋体"/>
                <w:kern w:val="2"/>
                <w:sz w:val="21"/>
                <w:szCs w:val="21"/>
                <w:highlight w:val="none"/>
                <w:lang w:eastAsia="zh-CN" w:bidi="ar"/>
              </w:rPr>
              <w:t>☑</w:t>
            </w:r>
            <w:r>
              <w:rPr>
                <w:rFonts w:hint="eastAsia" w:hAnsi="宋体"/>
                <w:kern w:val="2"/>
                <w:sz w:val="21"/>
                <w:szCs w:val="21"/>
                <w:highlight w:val="none"/>
                <w:lang w:bidi="ar"/>
              </w:rPr>
              <w:t>社会实践</w:t>
            </w:r>
          </w:p>
          <w:p>
            <w:pPr>
              <w:adjustRightInd w:val="0"/>
              <w:snapToGrid w:val="0"/>
              <w:spacing w:line="400" w:lineRule="exact"/>
              <w:jc w:val="left"/>
              <w:rPr>
                <w:rFonts w:ascii="Times New Roman" w:hAnsi="Times New Roman" w:eastAsia="宋体" w:cs="Times New Roman"/>
                <w:b/>
                <w:sz w:val="21"/>
                <w:szCs w:val="21"/>
                <w:highlight w:val="none"/>
              </w:rPr>
            </w:pPr>
            <w:r>
              <w:rPr>
                <w:rFonts w:hint="eastAsia" w:hAnsi="宋体"/>
                <w:kern w:val="2"/>
                <w:sz w:val="21"/>
                <w:szCs w:val="21"/>
                <w:highlight w:val="none"/>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926"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考核方式</w:t>
            </w:r>
          </w:p>
        </w:tc>
        <w:tc>
          <w:tcPr>
            <w:tcW w:w="4073" w:type="pct"/>
            <w:gridSpan w:val="8"/>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 xml:space="preserve">□闭卷  □开卷  □课程论文 </w:t>
            </w: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课程作品  </w:t>
            </w:r>
            <w:r>
              <w:rPr>
                <w:rFonts w:hint="eastAsia" w:hAnsi="宋体"/>
                <w:kern w:val="2"/>
                <w:sz w:val="21"/>
                <w:szCs w:val="21"/>
                <w:highlight w:val="none"/>
                <w:lang w:bidi="ar"/>
              </w:rPr>
              <w:sym w:font="Wingdings 2" w:char="00A3"/>
            </w:r>
            <w:r>
              <w:rPr>
                <w:rFonts w:hint="eastAsia" w:hAnsi="宋体"/>
                <w:kern w:val="2"/>
                <w:sz w:val="21"/>
                <w:szCs w:val="21"/>
                <w:highlight w:val="none"/>
                <w:lang w:bidi="ar"/>
              </w:rPr>
              <w:t xml:space="preserve">汇报展示 </w:t>
            </w:r>
            <w:r>
              <w:rPr>
                <w:rFonts w:hint="eastAsia" w:hAnsi="宋体"/>
                <w:kern w:val="2"/>
                <w:sz w:val="21"/>
                <w:szCs w:val="21"/>
                <w:highlight w:val="none"/>
                <w:lang w:bidi="ar"/>
              </w:rPr>
              <w:sym w:font="Wingdings 2" w:char="0052"/>
            </w:r>
            <w:r>
              <w:rPr>
                <w:rFonts w:hint="eastAsia" w:hAnsi="宋体"/>
                <w:kern w:val="2"/>
                <w:sz w:val="21"/>
                <w:szCs w:val="21"/>
                <w:highlight w:val="none"/>
                <w:lang w:val="en-US" w:eastAsia="zh-CN" w:bidi="ar"/>
              </w:rPr>
              <w:t>报告</w:t>
            </w:r>
            <w:r>
              <w:rPr>
                <w:rFonts w:hint="eastAsia" w:hAnsi="宋体"/>
                <w:kern w:val="2"/>
                <w:sz w:val="21"/>
                <w:szCs w:val="21"/>
                <w:highlight w:val="none"/>
                <w:lang w:bidi="ar"/>
              </w:rPr>
              <w:t xml:space="preserve">  </w:t>
            </w:r>
          </w:p>
          <w:p>
            <w:pPr>
              <w:rPr>
                <w:rFonts w:ascii="Times New Roman" w:hAnsi="Times New Roman" w:eastAsia="宋体" w:cs="Times New Roman"/>
                <w:sz w:val="21"/>
                <w:szCs w:val="21"/>
                <w:highlight w:val="none"/>
              </w:rPr>
            </w:pPr>
            <w:r>
              <w:rPr>
                <w:rFonts w:hint="eastAsia" w:hAnsi="宋体"/>
                <w:kern w:val="2"/>
                <w:sz w:val="21"/>
                <w:szCs w:val="21"/>
                <w:highlight w:val="none"/>
                <w:lang w:bidi="ar"/>
              </w:rPr>
              <w:t xml:space="preserve">□课堂表现  □阶段性测试  □平时作业  </w:t>
            </w:r>
            <w:r>
              <w:rPr>
                <w:rFonts w:hint="eastAsia" w:hAnsi="宋体"/>
                <w:sz w:val="21"/>
                <w:szCs w:val="21"/>
                <w:highlight w:val="none"/>
                <w:lang w:bidi="ar"/>
              </w:rPr>
              <w:t xml:space="preserve"> </w:t>
            </w:r>
            <w:r>
              <w:rPr>
                <w:rFonts w:hint="eastAsia" w:hAnsi="宋体"/>
                <w:kern w:val="2"/>
                <w:sz w:val="21"/>
                <w:szCs w:val="21"/>
                <w:highlight w:val="none"/>
                <w:lang w:bidi="ar"/>
              </w:rPr>
              <w:t>□</w:t>
            </w:r>
            <w:r>
              <w:rPr>
                <w:rFonts w:hint="eastAsia" w:hAnsi="宋体"/>
                <w:sz w:val="21"/>
                <w:szCs w:val="21"/>
                <w:highlight w:val="none"/>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开课学院</w:t>
            </w:r>
          </w:p>
        </w:tc>
        <w:tc>
          <w:tcPr>
            <w:tcW w:w="1611" w:type="pct"/>
            <w:gridSpan w:val="2"/>
            <w:vAlign w:val="center"/>
          </w:tcPr>
          <w:p>
            <w:pPr>
              <w:snapToGrid w:val="0"/>
              <w:spacing w:beforeLines="0" w:afterLines="0" w:line="400" w:lineRule="exact"/>
              <w:jc w:val="center"/>
              <w:rPr>
                <w:rFonts w:ascii="Times New Roman" w:hAnsi="Times New Roman" w:eastAsia="宋体" w:cs="Times New Roman"/>
                <w:sz w:val="21"/>
                <w:szCs w:val="21"/>
                <w:highlight w:val="none"/>
              </w:rPr>
            </w:pPr>
            <w:r>
              <w:rPr>
                <w:rFonts w:hint="eastAsia" w:ascii="Times New Roman" w:cs="Times New Roman"/>
                <w:sz w:val="21"/>
                <w:szCs w:val="21"/>
              </w:rPr>
              <w:t>材料科学与工程</w:t>
            </w:r>
          </w:p>
        </w:tc>
        <w:tc>
          <w:tcPr>
            <w:tcW w:w="1043" w:type="pct"/>
            <w:gridSpan w:val="3"/>
            <w:vAlign w:val="center"/>
          </w:tcPr>
          <w:p>
            <w:pPr>
              <w:snapToGrid w:val="0"/>
              <w:spacing w:beforeLines="0" w:afterLines="0" w:line="400" w:lineRule="exact"/>
              <w:jc w:val="center"/>
              <w:rPr>
                <w:rFonts w:hint="default" w:ascii="Times New Roman" w:cs="Times New Roman"/>
                <w:b/>
                <w:kern w:val="2"/>
                <w:sz w:val="21"/>
                <w:szCs w:val="21"/>
                <w:lang w:bidi="ar"/>
              </w:rPr>
            </w:pPr>
            <w:r>
              <w:rPr>
                <w:rFonts w:hint="eastAsia" w:ascii="Times New Roman" w:cs="Times New Roman"/>
                <w:b/>
                <w:kern w:val="2"/>
                <w:sz w:val="21"/>
                <w:szCs w:val="21"/>
                <w:lang w:bidi="ar"/>
              </w:rPr>
              <w:t>开课</w:t>
            </w:r>
          </w:p>
          <w:p>
            <w:pPr>
              <w:snapToGrid w:val="0"/>
              <w:spacing w:beforeLines="0" w:afterLines="0" w:line="400" w:lineRule="exact"/>
              <w:jc w:val="both"/>
              <w:rPr>
                <w:rFonts w:ascii="Times New Roman" w:hAnsi="Times New Roman" w:eastAsia="宋体" w:cs="Times New Roman"/>
                <w:b/>
                <w:sz w:val="21"/>
                <w:szCs w:val="21"/>
                <w:highlight w:val="none"/>
              </w:rPr>
            </w:pPr>
            <w:r>
              <w:rPr>
                <w:rFonts w:hint="eastAsia" w:ascii="Times New Roman" w:cs="Times New Roman"/>
                <w:b/>
                <w:kern w:val="2"/>
                <w:sz w:val="21"/>
                <w:szCs w:val="21"/>
                <w:lang w:bidi="ar"/>
              </w:rPr>
              <w:t>系(教研室)</w:t>
            </w:r>
          </w:p>
        </w:tc>
        <w:tc>
          <w:tcPr>
            <w:tcW w:w="1419" w:type="pct"/>
            <w:gridSpan w:val="3"/>
            <w:vAlign w:val="center"/>
          </w:tcPr>
          <w:p>
            <w:pPr>
              <w:snapToGrid w:val="0"/>
              <w:spacing w:beforeLines="0" w:afterLines="0" w:line="400" w:lineRule="exact"/>
              <w:jc w:val="center"/>
              <w:rPr>
                <w:rFonts w:ascii="Times New Roman" w:hAnsi="Times New Roman" w:eastAsia="宋体" w:cs="Times New Roman"/>
                <w:sz w:val="21"/>
                <w:szCs w:val="21"/>
                <w:highlight w:val="none"/>
              </w:rPr>
            </w:pPr>
            <w:r>
              <w:rPr>
                <w:rFonts w:hint="eastAsia" w:ascii="Times New Roman" w:cs="Times New Roman"/>
                <w:sz w:val="21"/>
                <w:szCs w:val="21"/>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面向专业</w:t>
            </w:r>
          </w:p>
        </w:tc>
        <w:tc>
          <w:tcPr>
            <w:tcW w:w="1611" w:type="pct"/>
            <w:gridSpan w:val="2"/>
            <w:vAlign w:val="center"/>
          </w:tcPr>
          <w:p>
            <w:pPr>
              <w:snapToGrid w:val="0"/>
              <w:spacing w:beforeLines="0" w:afterLines="0" w:line="400" w:lineRule="exact"/>
              <w:jc w:val="center"/>
              <w:rPr>
                <w:rFonts w:ascii="Times New Roman" w:hAnsi="Times New Roman" w:eastAsia="宋体" w:cs="Times New Roman"/>
                <w:b/>
                <w:sz w:val="21"/>
                <w:szCs w:val="21"/>
                <w:highlight w:val="none"/>
              </w:rPr>
            </w:pPr>
            <w:r>
              <w:rPr>
                <w:rFonts w:hint="eastAsia" w:ascii="Times New Roman" w:cs="Times New Roman"/>
                <w:sz w:val="21"/>
                <w:szCs w:val="21"/>
              </w:rPr>
              <w:t>材料成型及控制工程</w:t>
            </w:r>
          </w:p>
        </w:tc>
        <w:tc>
          <w:tcPr>
            <w:tcW w:w="1043" w:type="pct"/>
            <w:gridSpan w:val="3"/>
            <w:vAlign w:val="center"/>
          </w:tcPr>
          <w:p>
            <w:pPr>
              <w:snapToGrid w:val="0"/>
              <w:spacing w:beforeLines="0" w:afterLines="0" w:line="400" w:lineRule="exact"/>
              <w:jc w:val="center"/>
              <w:rPr>
                <w:rFonts w:ascii="Times New Roman" w:hAnsi="Times New Roman" w:eastAsia="宋体" w:cs="Times New Roman"/>
                <w:b/>
                <w:sz w:val="21"/>
                <w:szCs w:val="21"/>
                <w:highlight w:val="none"/>
              </w:rPr>
            </w:pPr>
            <w:r>
              <w:rPr>
                <w:rFonts w:hint="eastAsia" w:ascii="Times New Roman" w:cs="Times New Roman"/>
                <w:b/>
                <w:kern w:val="2"/>
                <w:sz w:val="21"/>
                <w:szCs w:val="21"/>
                <w:lang w:bidi="ar"/>
              </w:rPr>
              <w:t>开课学期</w:t>
            </w:r>
          </w:p>
        </w:tc>
        <w:tc>
          <w:tcPr>
            <w:tcW w:w="1419" w:type="pct"/>
            <w:gridSpan w:val="3"/>
            <w:vAlign w:val="center"/>
          </w:tcPr>
          <w:p>
            <w:pPr>
              <w:snapToGrid w:val="0"/>
              <w:spacing w:beforeLines="0" w:afterLines="0" w:line="400" w:lineRule="exact"/>
              <w:jc w:val="center"/>
              <w:rPr>
                <w:rFonts w:ascii="Times New Roman" w:hAnsi="Times New Roman" w:eastAsia="宋体" w:cs="Times New Roman"/>
                <w:sz w:val="21"/>
                <w:szCs w:val="21"/>
                <w:highlight w:val="none"/>
              </w:rPr>
            </w:pPr>
            <w:r>
              <w:rPr>
                <w:rFonts w:hint="eastAsia" w:ascii="Times New Roman" w:cs="Times New Roman"/>
                <w:sz w:val="21"/>
                <w:szCs w:val="21"/>
              </w:rPr>
              <w:t>第3学期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课程负责人</w:t>
            </w:r>
          </w:p>
        </w:tc>
        <w:tc>
          <w:tcPr>
            <w:tcW w:w="1611" w:type="pct"/>
            <w:gridSpan w:val="2"/>
            <w:vAlign w:val="center"/>
          </w:tcPr>
          <w:p>
            <w:pPr>
              <w:snapToGrid w:val="0"/>
              <w:spacing w:beforeLines="0" w:afterLines="0" w:line="400" w:lineRule="exact"/>
              <w:jc w:val="center"/>
              <w:rPr>
                <w:rFonts w:eastAsia="宋体"/>
                <w:sz w:val="21"/>
                <w:szCs w:val="21"/>
                <w:highlight w:val="none"/>
              </w:rPr>
            </w:pPr>
            <w:r>
              <w:rPr>
                <w:rFonts w:hint="eastAsia" w:ascii="Times New Roman" w:cs="Times New Roman"/>
                <w:sz w:val="21"/>
                <w:szCs w:val="21"/>
              </w:rPr>
              <w:t>戴甲洪</w:t>
            </w:r>
          </w:p>
        </w:tc>
        <w:tc>
          <w:tcPr>
            <w:tcW w:w="1043" w:type="pct"/>
            <w:gridSpan w:val="3"/>
            <w:vAlign w:val="center"/>
          </w:tcPr>
          <w:p>
            <w:pPr>
              <w:snapToGrid w:val="0"/>
              <w:spacing w:beforeLines="0" w:afterLines="0" w:line="400" w:lineRule="exact"/>
              <w:jc w:val="center"/>
              <w:rPr>
                <w:rFonts w:eastAsia="宋体"/>
                <w:sz w:val="21"/>
                <w:szCs w:val="21"/>
                <w:highlight w:val="none"/>
              </w:rPr>
            </w:pPr>
            <w:r>
              <w:rPr>
                <w:rFonts w:hint="eastAsia" w:ascii="Times New Roman" w:cs="Times New Roman"/>
                <w:b/>
                <w:kern w:val="2"/>
                <w:sz w:val="21"/>
                <w:szCs w:val="21"/>
                <w:lang w:bidi="ar"/>
              </w:rPr>
              <w:t>审核人</w:t>
            </w:r>
          </w:p>
        </w:tc>
        <w:tc>
          <w:tcPr>
            <w:tcW w:w="1419" w:type="pct"/>
            <w:gridSpan w:val="3"/>
            <w:vAlign w:val="center"/>
          </w:tcPr>
          <w:p>
            <w:pPr>
              <w:snapToGrid w:val="0"/>
              <w:spacing w:beforeLines="0" w:afterLines="0" w:line="400" w:lineRule="exact"/>
              <w:jc w:val="center"/>
              <w:rPr>
                <w:rFonts w:hint="eastAsia" w:eastAsia="宋体"/>
                <w:sz w:val="21"/>
                <w:szCs w:val="21"/>
                <w:highlight w:val="none"/>
                <w:lang w:eastAsia="zh-CN"/>
              </w:rPr>
            </w:pPr>
            <w:r>
              <w:rPr>
                <w:rFonts w:hint="eastAsia" w:ascii="Times New Roman" w:eastAsia="宋体" w:cs="Times New Roman"/>
                <w:sz w:val="21"/>
                <w:szCs w:val="21"/>
                <w:lang w:eastAsia="zh-CN"/>
              </w:rPr>
              <w:t>杨登辉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926"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先修课程</w:t>
            </w:r>
          </w:p>
        </w:tc>
        <w:tc>
          <w:tcPr>
            <w:tcW w:w="4073" w:type="pct"/>
            <w:gridSpan w:val="8"/>
            <w:vAlign w:val="center"/>
          </w:tcPr>
          <w:p>
            <w:pPr>
              <w:rPr>
                <w:rFonts w:hint="eastAsia" w:ascii="Times New Roman" w:hAnsi="Times New Roman" w:eastAsia="宋体" w:cs="Times New Roman"/>
                <w:color w:val="558ED5" w:themeColor="text2" w:themeTint="99"/>
                <w:sz w:val="21"/>
                <w:szCs w:val="21"/>
                <w:highlight w:val="none"/>
                <w:lang w:eastAsia="zh-CN"/>
                <w14:textFill>
                  <w14:solidFill>
                    <w14:schemeClr w14:val="tx2">
                      <w14:lumMod w14:val="60000"/>
                      <w14:lumOff w14:val="40000"/>
                    </w14:schemeClr>
                  </w14:solidFill>
                </w14:textFill>
              </w:rPr>
            </w:pPr>
            <w:r>
              <w:rPr>
                <w:rFonts w:hint="eastAsia" w:ascii="Times New Roman" w:hAnsi="Times New Roman" w:eastAsia="宋体" w:cs="Times New Roman"/>
                <w:sz w:val="21"/>
                <w:szCs w:val="21"/>
                <w:highlight w:val="none"/>
                <w:lang w:eastAsia="zh-CN"/>
              </w:rPr>
              <w:t>材料成型及控制工程专业导论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26"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后续课程</w:t>
            </w:r>
          </w:p>
        </w:tc>
        <w:tc>
          <w:tcPr>
            <w:tcW w:w="4073" w:type="pct"/>
            <w:gridSpan w:val="8"/>
            <w:vAlign w:val="center"/>
          </w:tcPr>
          <w:p>
            <w:pP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液态金属成型工艺及模具设计、冲压工艺及模具设计、塑料成型工艺及模具设计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26"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选用教材</w:t>
            </w:r>
          </w:p>
        </w:tc>
        <w:tc>
          <w:tcPr>
            <w:tcW w:w="4073" w:type="pct"/>
            <w:gridSpan w:val="8"/>
            <w:vAlign w:val="center"/>
          </w:tcPr>
          <w:p>
            <w:pPr>
              <w:adjustRightInd w:val="0"/>
              <w:snapToGrid w:val="0"/>
              <w:spacing w:line="400" w:lineRule="exact"/>
              <w:rPr>
                <w:rFonts w:hint="default"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eastAsia="zh-CN"/>
              </w:rPr>
              <w:t>夏巨谌, 张启勋. 材料成形工艺[M], 北京: 机械工业出版社, 2018.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926"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参考书目</w:t>
            </w:r>
          </w:p>
        </w:tc>
        <w:tc>
          <w:tcPr>
            <w:tcW w:w="4073" w:type="pct"/>
            <w:gridSpan w:val="8"/>
            <w:vAlign w:val="center"/>
          </w:tcPr>
          <w:p>
            <w:pPr>
              <w:adjustRightInd w:val="0"/>
              <w:snapToGrid w:val="0"/>
              <w:spacing w:line="400" w:lineRule="exact"/>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李晓燕，刘芳</w:t>
            </w:r>
            <w:r>
              <w:rPr>
                <w:rFonts w:hint="eastAsia" w:ascii="Times New Roman" w:hAnsi="Times New Roman" w:eastAsia="宋体" w:cs="Times New Roman"/>
                <w:color w:val="auto"/>
                <w:sz w:val="21"/>
                <w:szCs w:val="21"/>
                <w:highlight w:val="none"/>
                <w:lang w:val="en-US" w:eastAsia="zh-CN"/>
              </w:rPr>
              <w:t xml:space="preserve">. </w:t>
            </w:r>
            <w:r>
              <w:rPr>
                <w:rFonts w:hint="eastAsia" w:ascii="Times New Roman" w:hAnsi="Times New Roman" w:eastAsia="宋体" w:cs="Times New Roman"/>
                <w:color w:val="auto"/>
                <w:sz w:val="21"/>
                <w:szCs w:val="21"/>
                <w:highlight w:val="none"/>
                <w:lang w:eastAsia="zh-CN"/>
              </w:rPr>
              <w:t>材料成型及控制工程专业综合实验教程</w:t>
            </w:r>
            <w:r>
              <w:rPr>
                <w:rFonts w:hint="eastAsia" w:ascii="Times New Roman" w:hAnsi="Times New Roman" w:eastAsia="宋体" w:cs="Times New Roman"/>
                <w:color w:val="auto"/>
                <w:sz w:val="21"/>
                <w:szCs w:val="21"/>
                <w:highlight w:val="none"/>
                <w:lang w:val="en-US" w:eastAsia="zh-CN"/>
              </w:rPr>
              <w:t>[M], 北京: 化学工业出版社, 2012.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课程资源</w:t>
            </w:r>
          </w:p>
        </w:tc>
        <w:tc>
          <w:tcPr>
            <w:tcW w:w="4073" w:type="pct"/>
            <w:gridSpan w:val="8"/>
            <w:vAlign w:val="center"/>
          </w:tcPr>
          <w:p>
            <w:pPr>
              <w:adjustRightInd w:val="0"/>
              <w:snapToGrid w:val="0"/>
              <w:spacing w:line="400" w:lineRule="exact"/>
              <w:jc w:val="left"/>
              <w:rPr>
                <w:rFonts w:ascii="Times New Roman" w:hAnsi="Times New Roman" w:eastAsia="宋体" w:cs="Times New Roman"/>
                <w:color w:val="auto"/>
                <w:sz w:val="21"/>
                <w:szCs w:val="21"/>
                <w:highlight w:val="none"/>
              </w:rPr>
            </w:pPr>
            <w:r>
              <w:rPr>
                <w:rFonts w:hint="eastAsia" w:ascii="Times New Roman" w:cs="Times New Roman"/>
                <w:color w:val="auto"/>
                <w:sz w:val="21"/>
                <w:szCs w:val="21"/>
                <w:highlight w:val="none"/>
              </w:rPr>
              <w:t>中国大学MOOC(慕课)_福州大学_材料制备与加工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926" w:type="pct"/>
            <w:vAlign w:val="center"/>
          </w:tcPr>
          <w:p>
            <w:pPr>
              <w:adjustRightInd w:val="0"/>
              <w:snapToGrid w:val="0"/>
              <w:spacing w:line="400" w:lineRule="exact"/>
              <w:jc w:val="center"/>
              <w:rPr>
                <w:rFonts w:eastAsia="宋体"/>
                <w:sz w:val="21"/>
                <w:szCs w:val="21"/>
                <w:highlight w:val="none"/>
              </w:rPr>
            </w:pPr>
            <w:r>
              <w:rPr>
                <w:rFonts w:hAnsi="宋体" w:eastAsia="宋体"/>
                <w:b/>
                <w:bCs/>
                <w:sz w:val="21"/>
                <w:szCs w:val="21"/>
                <w:highlight w:val="none"/>
              </w:rPr>
              <w:t>课程简介</w:t>
            </w:r>
          </w:p>
        </w:tc>
        <w:tc>
          <w:tcPr>
            <w:tcW w:w="4073" w:type="pct"/>
            <w:gridSpan w:val="8"/>
            <w:vAlign w:val="center"/>
          </w:tcPr>
          <w:p>
            <w:pPr>
              <w:adjustRightInd w:val="0"/>
              <w:snapToGrid w:val="0"/>
              <w:spacing w:line="400" w:lineRule="exact"/>
              <w:ind w:firstLine="420" w:firstLineChars="200"/>
              <w:rPr>
                <w:rFonts w:ascii="Times New Roman" w:hAnsi="Times New Roman"/>
                <w:color w:val="FF0000"/>
                <w:sz w:val="21"/>
                <w:szCs w:val="21"/>
                <w:highlight w:val="none"/>
              </w:rPr>
            </w:pPr>
            <w:r>
              <w:rPr>
                <w:rFonts w:hint="eastAsia" w:ascii="Times New Roman" w:hAnsi="Times New Roman" w:eastAsia="宋体" w:cs="Times New Roman"/>
                <w:color w:val="auto"/>
                <w:sz w:val="21"/>
                <w:szCs w:val="21"/>
                <w:highlight w:val="none"/>
                <w:lang w:eastAsia="zh-CN"/>
              </w:rPr>
              <w:t>本门课</w:t>
            </w:r>
            <w:r>
              <w:rPr>
                <w:rFonts w:hint="eastAsia" w:ascii="Times New Roman" w:hAnsi="Times New Roman" w:eastAsia="宋体" w:cs="Times New Roman"/>
                <w:color w:val="auto"/>
                <w:sz w:val="21"/>
                <w:szCs w:val="21"/>
                <w:highlight w:val="none"/>
              </w:rPr>
              <w:t>是</w:t>
            </w:r>
            <w:r>
              <w:rPr>
                <w:rFonts w:hint="eastAsia" w:ascii="Times New Roman" w:hAnsi="Times New Roman" w:eastAsia="宋体" w:cs="Times New Roman"/>
                <w:color w:val="auto"/>
                <w:sz w:val="21"/>
                <w:szCs w:val="21"/>
                <w:highlight w:val="none"/>
                <w:lang w:eastAsia="zh-CN"/>
              </w:rPr>
              <w:t>材料成型及控制工程专业的</w:t>
            </w:r>
            <w:r>
              <w:rPr>
                <w:rFonts w:hint="eastAsia" w:ascii="Times New Roman" w:hAnsi="Times New Roman" w:eastAsia="宋体" w:cs="Times New Roman"/>
                <w:color w:val="auto"/>
                <w:sz w:val="21"/>
                <w:szCs w:val="21"/>
                <w:highlight w:val="none"/>
              </w:rPr>
              <w:t>一门必修的实践课程，是了解在机械、模具、材料成型及加工等领域生产的典型设备以及工作原理、结构特点，获取材料成型工艺及模具设计实际生产的感性认识和观察分析能力，养成良好的安全生产管理意识。通过安全教育、认识企业环境、企业文化的学习，提高对本专业的学习内容和研究方向的认识，明确自己将来可能从事的职业岗位方向及目标，为后续专业课程的学习</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为今后从事专业工作和科学研究打下坚实的基础。</w:t>
            </w:r>
          </w:p>
        </w:tc>
      </w:tr>
    </w:tbl>
    <w:p>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r>
        <w:rPr>
          <w:rFonts w:hint="eastAsia" w:ascii="黑体" w:hAnsi="黑体" w:eastAsia="黑体" w:cs="黑体"/>
          <w:b/>
          <w:kern w:val="0"/>
          <w:sz w:val="28"/>
          <w:szCs w:val="28"/>
          <w:highlight w:val="none"/>
        </w:rPr>
        <w:t>二、课程目标</w:t>
      </w:r>
    </w:p>
    <w:p>
      <w:pPr>
        <w:spacing w:line="360" w:lineRule="auto"/>
        <w:jc w:val="center"/>
        <w:rPr>
          <w:rFonts w:ascii="Times New Roman" w:hAnsi="Times New Roman" w:eastAsia="宋体" w:cs="Times New Roman"/>
          <w:b/>
          <w:color w:val="000000" w:themeColor="text1"/>
          <w:szCs w:val="21"/>
          <w:highlight w:val="none"/>
          <w14:textFill>
            <w14:solidFill>
              <w14:schemeClr w14:val="tx1"/>
            </w14:solidFill>
          </w14:textFill>
        </w:rPr>
      </w:pPr>
      <w:r>
        <w:rPr>
          <w:rFonts w:hint="eastAsia" w:ascii="Times New Roman" w:hAnsi="Times New Roman" w:eastAsia="宋体" w:cs="Times New Roman"/>
          <w:b/>
          <w:color w:val="000000" w:themeColor="text1"/>
          <w:szCs w:val="21"/>
          <w:highlight w:val="none"/>
          <w14:textFill>
            <w14:solidFill>
              <w14:schemeClr w14:val="tx1"/>
            </w14:solidFill>
          </w14:textFill>
        </w:rPr>
        <w:t xml:space="preserve">表1  </w:t>
      </w:r>
      <w:r>
        <w:rPr>
          <w:rFonts w:ascii="Times New Roman" w:hAnsi="Times New Roman" w:eastAsia="宋体" w:cs="Times New Roman"/>
          <w:b/>
          <w:color w:val="000000" w:themeColor="text1"/>
          <w:szCs w:val="21"/>
          <w:highlight w:val="none"/>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序号</w:t>
            </w:r>
          </w:p>
        </w:tc>
        <w:tc>
          <w:tcPr>
            <w:tcW w:w="7138"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课程目标1</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培养利用工程相关背景知识进行合理分析和评价专业工程实践和复杂工程问题解决方案的能力，增进解决方案对社会、健康、安全、法律、文化以及环境等因素影响的认识。培养人文社会科学素养、社会责任感，能够在工程实践中理解并遵守工程职业道德和规范，履行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课程目标2</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提升责任意识、环保意识和可持续发展理念，能够理解和评价针对材料成型工艺、模具设计与制造领域复杂工程问题的工程实践对环境、社会可持续发展的影响。</w:t>
            </w:r>
          </w:p>
        </w:tc>
      </w:tr>
    </w:tbl>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pStyle w:val="21"/>
        <w:spacing w:line="320" w:lineRule="exact"/>
        <w:ind w:left="420" w:firstLine="0"/>
        <w:jc w:val="center"/>
        <w:rPr>
          <w:rFonts w:hint="eastAsia" w:ascii="Times New Roman" w:eastAsia="宋体"/>
          <w:b/>
          <w:sz w:val="21"/>
          <w:szCs w:val="21"/>
          <w:highlight w:val="none"/>
          <w:lang w:eastAsia="zh-CN"/>
        </w:rPr>
      </w:pPr>
      <w:r>
        <w:rPr>
          <w:rFonts w:hint="eastAsia" w:ascii="Times New Roman"/>
          <w:b/>
          <w:sz w:val="21"/>
          <w:szCs w:val="21"/>
          <w:highlight w:val="none"/>
        </w:rPr>
        <w:t>表2</w:t>
      </w:r>
      <w:r>
        <w:rPr>
          <w:rFonts w:hint="eastAsia" w:ascii="Times New Roman"/>
          <w:b/>
          <w:sz w:val="21"/>
          <w:szCs w:val="21"/>
          <w:highlight w:val="none"/>
          <w:lang w:val="en-US" w:eastAsia="zh-CN"/>
        </w:rPr>
        <w:t xml:space="preserve"> </w:t>
      </w:r>
      <w:r>
        <w:rPr>
          <w:rFonts w:hint="eastAsia" w:ascii="Times New Roman"/>
          <w:b/>
          <w:sz w:val="21"/>
          <w:szCs w:val="21"/>
          <w:highlight w:val="none"/>
        </w:rPr>
        <w:t>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6</w:t>
            </w:r>
            <w:r>
              <w:rPr>
                <w:rFonts w:hint="eastAsia" w:ascii="Times New Roman"/>
                <w:b/>
                <w:color w:val="000000"/>
                <w:sz w:val="21"/>
                <w:szCs w:val="21"/>
                <w:highlight w:val="none"/>
              </w:rPr>
              <w:t>：</w:t>
            </w:r>
            <w:r>
              <w:rPr>
                <w:rFonts w:hint="eastAsia" w:ascii="宋体" w:hAnsi="宋体" w:eastAsia="宋体" w:cs="宋体"/>
                <w:i w:val="0"/>
                <w:iCs w:val="0"/>
                <w:color w:val="000000"/>
                <w:kern w:val="0"/>
                <w:sz w:val="21"/>
                <w:szCs w:val="21"/>
                <w:u w:val="none"/>
                <w:lang w:val="en-US" w:eastAsia="zh-CN" w:bidi="ar"/>
              </w:rPr>
              <w:t>工程与社会</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6.1</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了解材料成型工艺、模具设计与制造相关的材料、工艺、设备的技术标准、产业政策和法律法规以及承担的责任。</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9" w:hRule="atLeast"/>
          <w:jc w:val="center"/>
        </w:trPr>
        <w:tc>
          <w:tcPr>
            <w:tcW w:w="2216"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val="en-US"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7</w:t>
            </w:r>
            <w:r>
              <w:rPr>
                <w:rFonts w:hint="eastAsia" w:ascii="Times New Roman"/>
                <w:b/>
                <w:color w:val="000000"/>
                <w:sz w:val="21"/>
                <w:szCs w:val="21"/>
                <w:highlight w:val="none"/>
              </w:rPr>
              <w:t>：</w:t>
            </w:r>
            <w:r>
              <w:rPr>
                <w:rFonts w:hint="eastAsia" w:ascii="Times New Roman" w:cs="Times New Roman"/>
                <w:color w:val="000000"/>
                <w:sz w:val="21"/>
                <w:szCs w:val="21"/>
                <w:highlight w:val="none"/>
              </w:rPr>
              <w:t>环境和可持续发展</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M</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lang w:val="en-US" w:eastAsia="zh-CN"/>
              </w:rPr>
              <w:t>7</w:t>
            </w:r>
            <w:r>
              <w:rPr>
                <w:rFonts w:hint="eastAsia" w:ascii="Times New Roman"/>
                <w:color w:val="000000"/>
                <w:sz w:val="21"/>
                <w:szCs w:val="21"/>
                <w:highlight w:val="none"/>
              </w:rPr>
              <w:t xml:space="preserve">.2 </w:t>
            </w:r>
            <w:r>
              <w:rPr>
                <w:rFonts w:hint="eastAsia" w:ascii="Times New Roman" w:cs="Times New Roman"/>
                <w:color w:val="000000"/>
                <w:sz w:val="21"/>
                <w:szCs w:val="21"/>
                <w:highlight w:val="none"/>
              </w:rPr>
              <w:t>能够站在环境和社会可持续发展的角度思考材料成型工艺、模具设计与制造等专业工程实践的可持续性，评价产品周期中可能对人类和环境造成的损害和隐患。</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cs="Times New Roman" w:eastAsiaTheme="minorEastAsia"/>
                <w:color w:val="000000"/>
                <w:sz w:val="21"/>
                <w:szCs w:val="21"/>
                <w:highlight w:val="none"/>
                <w:lang w:eastAsia="zh-CN"/>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2</w:t>
            </w:r>
          </w:p>
        </w:tc>
      </w:tr>
    </w:tbl>
    <w:p>
      <w:pPr>
        <w:pStyle w:val="4"/>
        <w:kinsoku w:val="0"/>
        <w:overflowPunct w:val="0"/>
        <w:spacing w:before="61" w:beforeLines="0" w:afterLines="0"/>
        <w:jc w:val="left"/>
        <w:rPr>
          <w:rFonts w:hint="eastAsia" w:ascii="Times New Roman" w:hAnsi="Times New Roman" w:eastAsia="黑体" w:cs="Times New Roman"/>
          <w:b/>
          <w:kern w:val="0"/>
          <w:sz w:val="28"/>
          <w:szCs w:val="28"/>
          <w:highlight w:val="none"/>
        </w:rPr>
      </w:pPr>
      <w:r>
        <w:rPr>
          <w:rFonts w:hint="eastAsia" w:ascii="Times New Roman" w:hAnsi="Times New Roman" w:eastAsia="黑体" w:cs="Times New Roman"/>
          <w:b/>
          <w:kern w:val="0"/>
          <w:sz w:val="28"/>
          <w:szCs w:val="28"/>
          <w:highlight w:val="none"/>
          <w:lang w:eastAsia="zh-CN"/>
        </w:rPr>
        <w:t>三</w:t>
      </w:r>
      <w:r>
        <w:rPr>
          <w:rFonts w:hint="eastAsia" w:ascii="Times New Roman" w:hAnsi="Times New Roman" w:eastAsia="黑体" w:cs="Times New Roman"/>
          <w:b/>
          <w:kern w:val="0"/>
          <w:sz w:val="28"/>
          <w:szCs w:val="28"/>
          <w:highlight w:val="none"/>
        </w:rPr>
        <w:t>、</w:t>
      </w:r>
      <w:r>
        <w:rPr>
          <w:rFonts w:hint="default" w:ascii="Times New Roman" w:hAnsi="Times New Roman" w:eastAsia="黑体" w:cs="Times New Roman"/>
          <w:b/>
          <w:kern w:val="0"/>
          <w:sz w:val="28"/>
          <w:szCs w:val="28"/>
          <w:highlight w:val="none"/>
        </w:rPr>
        <w:t>教学内容</w:t>
      </w:r>
      <w:r>
        <w:rPr>
          <w:rFonts w:hint="eastAsia" w:ascii="Times New Roman" w:hAnsi="Times New Roman" w:eastAsia="黑体" w:cs="Times New Roman"/>
          <w:b/>
          <w:kern w:val="0"/>
          <w:sz w:val="28"/>
          <w:szCs w:val="28"/>
          <w:highlight w:val="none"/>
        </w:rPr>
        <w:t>及要求</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（一）学习内容</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工程认识实践是学生在学完本专业基础课程的基础上，进行专业课学习的一个重要实践教节。在第</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学期由教师带领学生到材料</w:t>
      </w:r>
      <w:r>
        <w:rPr>
          <w:rFonts w:hint="eastAsia" w:ascii="宋体" w:hAnsi="宋体" w:eastAsia="宋体" w:cs="宋体"/>
          <w:color w:val="000000" w:themeColor="text1"/>
          <w:sz w:val="24"/>
          <w:szCs w:val="24"/>
          <w:highlight w:val="none"/>
          <w:lang w:eastAsia="zh-CN"/>
          <w14:textFill>
            <w14:solidFill>
              <w14:schemeClr w14:val="tx1"/>
            </w14:solidFill>
          </w14:textFill>
        </w:rPr>
        <w:t>成型及控制工程</w:t>
      </w:r>
      <w:r>
        <w:rPr>
          <w:rFonts w:hint="eastAsia" w:ascii="宋体" w:hAnsi="宋体" w:eastAsia="宋体" w:cs="宋体"/>
          <w:color w:val="000000" w:themeColor="text1"/>
          <w:sz w:val="24"/>
          <w:szCs w:val="24"/>
          <w:highlight w:val="none"/>
          <w14:textFill>
            <w14:solidFill>
              <w14:schemeClr w14:val="tx1"/>
            </w14:solidFill>
          </w14:textFill>
        </w:rPr>
        <w:t>专业及其相关企业进行工程认识实习一周，了解功能材料的设计、生产及制备等理论和技术，初步了解材料</w:t>
      </w:r>
      <w:r>
        <w:rPr>
          <w:rFonts w:hint="eastAsia" w:ascii="宋体" w:hAnsi="宋体" w:eastAsia="宋体" w:cs="宋体"/>
          <w:color w:val="000000" w:themeColor="text1"/>
          <w:sz w:val="24"/>
          <w:szCs w:val="24"/>
          <w:highlight w:val="none"/>
          <w:lang w:eastAsia="zh-CN"/>
          <w14:textFill>
            <w14:solidFill>
              <w14:schemeClr w14:val="tx1"/>
            </w14:solidFill>
          </w14:textFill>
        </w:rPr>
        <w:t>成型及控制工程</w:t>
      </w:r>
      <w:r>
        <w:rPr>
          <w:rFonts w:hint="eastAsia" w:ascii="宋体" w:hAnsi="宋体" w:eastAsia="宋体" w:cs="宋体"/>
          <w:color w:val="000000" w:themeColor="text1"/>
          <w:sz w:val="24"/>
          <w:szCs w:val="24"/>
          <w:highlight w:val="none"/>
          <w14:textFill>
            <w14:solidFill>
              <w14:schemeClr w14:val="tx1"/>
            </w14:solidFill>
          </w14:textFill>
        </w:rPr>
        <w:t>领域生产和技术服务的复杂工程活动。</w:t>
      </w:r>
      <w:r>
        <w:rPr>
          <w:rFonts w:hint="eastAsia" w:ascii="宋体" w:hAnsi="宋体" w:eastAsia="宋体" w:cs="宋体"/>
          <w:color w:val="000000" w:themeColor="text1"/>
          <w:sz w:val="24"/>
          <w:szCs w:val="24"/>
          <w:highlight w:val="none"/>
          <w:lang w:eastAsia="zh-CN"/>
          <w14:textFill>
            <w14:solidFill>
              <w14:schemeClr w14:val="tx1"/>
            </w14:solidFill>
          </w14:textFill>
        </w:rPr>
        <w:t>工程认识实践</w:t>
      </w:r>
      <w:r>
        <w:rPr>
          <w:rFonts w:hint="eastAsia" w:ascii="宋体" w:hAnsi="宋体" w:eastAsia="宋体" w:cs="宋体"/>
          <w:color w:val="000000" w:themeColor="text1"/>
          <w:sz w:val="24"/>
          <w:szCs w:val="24"/>
          <w:highlight w:val="none"/>
          <w14:textFill>
            <w14:solidFill>
              <w14:schemeClr w14:val="tx1"/>
            </w14:solidFill>
          </w14:textFill>
        </w:rPr>
        <w:t>前要求学生认真阅读工程认识实习大纲和实习安全规范，服从指导教师安排，严格遵守实习纪律。每次实习完毕，要求学生提交《工程认识实习报告》。</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（二）时间安排</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第3学期内一周</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（三）工作流程</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实习动员：</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在实习开始前由学院相关负责老师进行实习前动员工作，主要包括介绍实习单位的基本情况、主要参观地点及内容、安全教育和注意事项。</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实习参观：</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对实习单位的各车间和生产流程进行参观，参观中着重了解材料成型的原理、工艺方法及流程、生产设备、主要技术问题与解决方案等，参观结束后由相关企业人员做报告，学生根据教学目标主要内容进行进一步了解和沟通。</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实习报告：</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在组织实习期间，学生应每天将实习工作、主要观察结果、收集的资料图表、报告内容和问题思考进行有效记录整理成实习日记，每日上交实习日记；在实习结束后按照实习报告格式要求完成实习报告。</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（四）业务指导</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校内老师1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sectPr>
          <w:footerReference r:id="rId3" w:type="default"/>
          <w:pgSz w:w="11906" w:h="16838"/>
          <w:pgMar w:top="1417" w:right="1417" w:bottom="1417" w:left="141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校外老师</w:t>
      </w:r>
      <w:r>
        <w:rPr>
          <w:rFonts w:hint="eastAsia" w:ascii="宋体" w:hAnsi="宋体" w:eastAsia="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名指导</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bookmarkStart w:id="0" w:name="_GoBack"/>
      <w:bookmarkEnd w:id="0"/>
    </w:p>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lang w:val="en-US" w:eastAsia="zh-CN"/>
        </w:rPr>
      </w:pPr>
      <w:r>
        <w:rPr>
          <w:rFonts w:hint="eastAsia" w:ascii="Times New Roman" w:hAnsi="Times New Roman" w:eastAsia="黑体" w:cs="Times New Roman"/>
          <w:kern w:val="0"/>
          <w:sz w:val="28"/>
          <w:szCs w:val="28"/>
          <w:highlight w:val="none"/>
          <w:lang w:eastAsia="zh-CN"/>
        </w:rPr>
        <w:t>四</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val="en-US" w:eastAsia="zh-CN"/>
        </w:rPr>
        <w:t>课程考核</w:t>
      </w:r>
    </w:p>
    <w:p>
      <w:pPr>
        <w:widowControl w:val="0"/>
        <w:kinsoku w:val="0"/>
        <w:overflowPunct w:val="0"/>
        <w:autoSpaceDE w:val="0"/>
        <w:autoSpaceDN w:val="0"/>
        <w:adjustRightInd w:val="0"/>
        <w:spacing w:before="86" w:beforeLines="0" w:afterLines="0" w:line="400" w:lineRule="exact"/>
        <w:ind w:firstLine="482" w:firstLineChars="200"/>
        <w:rPr>
          <w:rFonts w:hint="eastAsia" w:ascii="宋体" w:hAnsi="Times New Roman" w:eastAsia="宋体" w:cs="宋体"/>
          <w:color w:val="FF0000"/>
          <w:spacing w:val="-3"/>
          <w:sz w:val="24"/>
          <w:szCs w:val="24"/>
          <w:lang w:val="en-US" w:eastAsia="zh-CN" w:bidi="ar-SA"/>
        </w:rPr>
      </w:pPr>
      <w:r>
        <w:rPr>
          <w:rFonts w:hint="eastAsia" w:ascii="黑体" w:hAnsi="黑体" w:eastAsia="黑体" w:cs="黑体"/>
          <w:b/>
          <w:sz w:val="24"/>
          <w:szCs w:val="24"/>
          <w:lang w:val="en-US" w:eastAsia="zh-CN" w:bidi="ar-SA"/>
        </w:rPr>
        <w:t>（一）考核内容与考核方式</w:t>
      </w:r>
    </w:p>
    <w:p>
      <w:pPr>
        <w:pStyle w:val="4"/>
        <w:kinsoku w:val="0"/>
        <w:overflowPunct w:val="0"/>
        <w:spacing w:before="66" w:beforeLines="0" w:afterLines="0"/>
        <w:jc w:val="center"/>
        <w:rPr>
          <w:rFonts w:hint="default" w:ascii="宋体" w:hAnsi="Times New Roman" w:eastAsia="宋体" w:cs="宋体"/>
          <w:color w:val="FF0000"/>
          <w:spacing w:val="-3"/>
          <w:sz w:val="24"/>
          <w:szCs w:val="24"/>
          <w:lang w:val="en-US" w:eastAsia="zh-CN" w:bidi="ar-SA"/>
        </w:rPr>
      </w:pPr>
      <w:r>
        <w:rPr>
          <w:rFonts w:hint="eastAsia" w:ascii="Times New Roman" w:cs="Times New Roman"/>
          <w:b/>
          <w:sz w:val="21"/>
          <w:szCs w:val="21"/>
        </w:rPr>
        <w:t>表</w:t>
      </w:r>
      <w:r>
        <w:rPr>
          <w:rFonts w:hint="eastAsia" w:ascii="Times New Roman" w:cs="Times New Roman"/>
          <w:b/>
          <w:sz w:val="21"/>
          <w:szCs w:val="21"/>
          <w:lang w:val="en-US" w:eastAsia="zh-CN"/>
        </w:rPr>
        <w:t>3-1</w:t>
      </w:r>
      <w:r>
        <w:rPr>
          <w:rFonts w:hint="eastAsia" w:ascii="Times New Roman" w:cs="Times New Roman"/>
          <w:b/>
          <w:sz w:val="21"/>
          <w:szCs w:val="21"/>
        </w:rPr>
        <w:t xml:space="preserve"> 课程目标、考核内容与考核方式对应关系</w:t>
      </w:r>
    </w:p>
    <w:tbl>
      <w:tblPr>
        <w:tblStyle w:val="10"/>
        <w:tblW w:w="507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51"/>
        <w:gridCol w:w="3423"/>
        <w:gridCol w:w="1765"/>
        <w:gridCol w:w="1038"/>
        <w:gridCol w:w="16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73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课程目标</w:t>
            </w: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考核内容</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所属环节</w:t>
            </w:r>
          </w:p>
        </w:tc>
        <w:tc>
          <w:tcPr>
            <w:tcW w:w="5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w:t>
            </w:r>
          </w:p>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占比</w:t>
            </w:r>
          </w:p>
        </w:tc>
        <w:tc>
          <w:tcPr>
            <w:tcW w:w="88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1</w:t>
            </w: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对</w:t>
            </w:r>
            <w:r>
              <w:rPr>
                <w:rFonts w:hint="eastAsia" w:ascii="Times" w:hAnsi="Times" w:cs="Times"/>
                <w:sz w:val="22"/>
                <w:szCs w:val="21"/>
              </w:rPr>
              <w:t>专业工程实践和复杂工程问题解决方案</w:t>
            </w:r>
            <w:r>
              <w:rPr>
                <w:rFonts w:hint="eastAsia"/>
                <w:sz w:val="21"/>
                <w:szCs w:val="21"/>
              </w:rPr>
              <w:t>的了解和认识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r>
              <w:rPr>
                <w:rFonts w:hint="eastAsia"/>
                <w:kern w:val="0"/>
                <w:sz w:val="21"/>
                <w:szCs w:val="21"/>
                <w:lang w:val="en-US" w:eastAsia="zh-CN"/>
              </w:rPr>
              <w:t>33</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eastAsia" w:ascii="Times New Roman" w:eastAsia="宋体" w:cs="Times New Roman"/>
                <w:kern w:val="0"/>
                <w:sz w:val="20"/>
                <w:szCs w:val="20"/>
                <w:lang w:eastAsia="zh-CN"/>
              </w:rPr>
            </w:pPr>
            <w:r>
              <w:rPr>
                <w:rFonts w:hint="eastAsia" w:ascii="Times New Roman" w:cs="Times New Roman"/>
                <w:kern w:val="0"/>
                <w:sz w:val="20"/>
                <w:szCs w:val="20"/>
                <w:lang w:eastAsia="zh-CN"/>
              </w:rPr>
              <w:t>实习报告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9" w:hRule="atLeast"/>
        </w:trPr>
        <w:tc>
          <w:tcPr>
            <w:tcW w:w="733" w:type="pct"/>
            <w:vMerge w:val="continue"/>
            <w:tcBorders>
              <w:left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6" w:type="pc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sz w:val="21"/>
                <w:szCs w:val="21"/>
              </w:rPr>
              <w:t>2.</w:t>
            </w:r>
            <w:r>
              <w:rPr>
                <w:rFonts w:hint="eastAsia"/>
                <w:sz w:val="21"/>
                <w:szCs w:val="21"/>
              </w:rPr>
              <w:t xml:space="preserve"> 对</w:t>
            </w:r>
            <w:r>
              <w:rPr>
                <w:sz w:val="21"/>
                <w:szCs w:val="21"/>
              </w:rPr>
              <w:t>社会、健康、安全、法律、文化以及环境等因素</w:t>
            </w:r>
            <w:r>
              <w:rPr>
                <w:rFonts w:hint="eastAsia"/>
                <w:sz w:val="21"/>
                <w:szCs w:val="21"/>
              </w:rPr>
              <w:t>的认识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lang w:eastAsia="zh-CN"/>
              </w:rPr>
              <w:t>实习动员、</w:t>
            </w: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lang w:val="en-US" w:eastAsia="zh-CN"/>
              </w:rPr>
              <w:t>3</w:t>
            </w:r>
            <w:r>
              <w:rPr>
                <w:sz w:val="21"/>
                <w:szCs w:val="21"/>
              </w:rPr>
              <w:t>.</w:t>
            </w:r>
            <w:r>
              <w:rPr>
                <w:rFonts w:hint="eastAsia"/>
                <w:sz w:val="21"/>
                <w:szCs w:val="21"/>
              </w:rPr>
              <w:t>对职业道德和规范及其重要性的认识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r>
              <w:rPr>
                <w:rFonts w:hint="eastAsia"/>
                <w:kern w:val="0"/>
                <w:sz w:val="21"/>
                <w:szCs w:val="21"/>
                <w:lang w:val="en-US" w:eastAsia="zh-CN"/>
              </w:rPr>
              <w:t>33</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实习报告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9" w:hRule="atLeast"/>
        </w:trPr>
        <w:tc>
          <w:tcPr>
            <w:tcW w:w="733" w:type="pct"/>
            <w:vMerge w:val="continue"/>
            <w:tcBorders>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lang w:val="en-US" w:eastAsia="zh-CN"/>
              </w:rPr>
              <w:t>4</w:t>
            </w:r>
            <w:r>
              <w:rPr>
                <w:sz w:val="21"/>
                <w:szCs w:val="21"/>
              </w:rPr>
              <w:t>.</w:t>
            </w:r>
            <w:r>
              <w:rPr>
                <w:rFonts w:hint="eastAsia"/>
                <w:sz w:val="21"/>
                <w:szCs w:val="21"/>
              </w:rPr>
              <w:t>对人文素养和社会责任感的理解和认识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lang w:eastAsia="zh-CN"/>
              </w:rPr>
              <w:t>实习动员、</w:t>
            </w: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73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2</w:t>
            </w:r>
          </w:p>
        </w:tc>
        <w:tc>
          <w:tcPr>
            <w:tcW w:w="1856" w:type="pct"/>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 xml:space="preserve"> 对责任意识、环保意识和可持续发展理念的认识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lang w:eastAsia="zh-CN"/>
              </w:rPr>
              <w:t>实习动员、</w:t>
            </w: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25" w:beforeLines="0" w:afterLines="0"/>
              <w:ind w:left="185" w:right="177"/>
              <w:jc w:val="center"/>
              <w:rPr>
                <w:rFonts w:hint="eastAsia"/>
                <w:kern w:val="0"/>
                <w:sz w:val="21"/>
                <w:szCs w:val="21"/>
              </w:rPr>
            </w:pPr>
            <w:r>
              <w:rPr>
                <w:rFonts w:hint="eastAsia"/>
                <w:kern w:val="0"/>
                <w:sz w:val="21"/>
                <w:szCs w:val="21"/>
                <w:lang w:val="en-US" w:eastAsia="zh-CN"/>
              </w:rPr>
              <w:t>34</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实习报告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53" w:hRule="atLeast"/>
        </w:trPr>
        <w:tc>
          <w:tcPr>
            <w:tcW w:w="73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p>
        </w:tc>
        <w:tc>
          <w:tcPr>
            <w:tcW w:w="1856" w:type="pct"/>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2.</w:t>
            </w:r>
            <w:r>
              <w:rPr>
                <w:rFonts w:hint="eastAsia" w:ascii="Times" w:hAnsi="Times" w:cs="Times"/>
                <w:sz w:val="22"/>
                <w:szCs w:val="21"/>
              </w:rPr>
              <w:t>对材料成型工艺、模具设计与制造领域复杂工程问题的工程实践对环境、社会可持续发展的影响的认识和评价</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eastAsia" w:ascii="Times New Roman" w:cs="Times New Roman" w:eastAsiaTheme="minorEastAsia"/>
                <w:sz w:val="20"/>
                <w:szCs w:val="20"/>
              </w:rPr>
            </w:pP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25" w:beforeLines="0" w:afterLines="0"/>
              <w:ind w:left="185" w:right="177"/>
              <w:jc w:val="center"/>
              <w:rPr>
                <w:rFonts w:hint="eastAsia"/>
                <w:kern w:val="0"/>
                <w:sz w:val="21"/>
                <w:szCs w:val="21"/>
                <w:lang w:val="en-US" w:eastAsia="zh-CN"/>
              </w:rPr>
            </w:pPr>
          </w:p>
        </w:tc>
        <w:tc>
          <w:tcPr>
            <w:tcW w:w="888"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24"/>
              <w:kinsoku w:val="0"/>
              <w:overflowPunct w:val="0"/>
              <w:spacing w:beforeLines="0" w:afterLines="0"/>
              <w:jc w:val="center"/>
              <w:rPr>
                <w:rFonts w:hint="eastAsia" w:ascii="Times New Roman" w:cs="Times New Roman"/>
                <w:kern w:val="0"/>
                <w:sz w:val="20"/>
                <w:szCs w:val="20"/>
                <w:lang w:eastAsia="zh-CN"/>
              </w:rPr>
            </w:pPr>
          </w:p>
        </w:tc>
      </w:tr>
    </w:tbl>
    <w:p>
      <w:pPr>
        <w:pStyle w:val="4"/>
        <w:kinsoku w:val="0"/>
        <w:overflowPunct w:val="0"/>
        <w:spacing w:before="66" w:beforeLines="0" w:afterLines="0"/>
        <w:jc w:val="center"/>
        <w:rPr>
          <w:rFonts w:hint="eastAsia" w:ascii="Times New Roman" w:eastAsia="黑体" w:cs="Times New Roman"/>
          <w:sz w:val="24"/>
          <w:szCs w:val="24"/>
        </w:rPr>
      </w:pPr>
      <w:r>
        <w:rPr>
          <w:rFonts w:hint="eastAsia" w:ascii="Times New Roman" w:cs="Times New Roman"/>
          <w:b/>
          <w:sz w:val="21"/>
          <w:szCs w:val="21"/>
        </w:rPr>
        <w:t>表</w:t>
      </w:r>
      <w:r>
        <w:rPr>
          <w:rFonts w:hint="eastAsia" w:ascii="Times New Roman" w:cs="Times New Roman"/>
          <w:b/>
          <w:sz w:val="21"/>
          <w:szCs w:val="21"/>
          <w:lang w:val="en-US" w:eastAsia="zh-CN"/>
        </w:rPr>
        <w:t>3</w:t>
      </w:r>
      <w:r>
        <w:rPr>
          <w:rFonts w:hint="eastAsia" w:ascii="Times New Roman" w:cs="Times New Roman"/>
          <w:b/>
          <w:sz w:val="21"/>
          <w:szCs w:val="21"/>
        </w:rPr>
        <w:t>-2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063"/>
        <w:gridCol w:w="1800"/>
        <w:gridCol w:w="207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w:t>
            </w:r>
          </w:p>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目标</w:t>
            </w:r>
          </w:p>
        </w:tc>
        <w:tc>
          <w:tcPr>
            <w:tcW w:w="593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w:hAnsi="Times" w:eastAsia="宋体" w:cs="Times"/>
                <w:color w:val="auto"/>
                <w:kern w:val="0"/>
                <w:sz w:val="21"/>
                <w:szCs w:val="21"/>
              </w:rPr>
              <w:t>指导教师成绩</w:t>
            </w:r>
            <w:r>
              <w:rPr>
                <w:rFonts w:hint="eastAsia" w:ascii="Times New Roman" w:cs="Times New Roman"/>
                <w:color w:val="auto"/>
                <w:sz w:val="21"/>
                <w:szCs w:val="21"/>
              </w:rPr>
              <w:t>比例</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评阅人成绩比例</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w:hAnsi="Times" w:eastAsia="宋体" w:cs="Times"/>
                <w:color w:val="auto"/>
                <w:kern w:val="0"/>
                <w:sz w:val="20"/>
                <w:szCs w:val="20"/>
              </w:rPr>
              <w:t>答辩小组</w:t>
            </w:r>
            <w:r>
              <w:rPr>
                <w:rFonts w:hint="eastAsia" w:ascii="Times New Roman" w:cs="Times New Roman"/>
                <w:color w:val="auto"/>
                <w:sz w:val="20"/>
                <w:szCs w:val="20"/>
              </w:rPr>
              <w:t>成绩比例</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课程目标1</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33</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课程目标2</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33</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3</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34</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r>
    </w:tbl>
    <w:p>
      <w:pPr>
        <w:widowControl w:val="0"/>
        <w:kinsoku w:val="0"/>
        <w:overflowPunct w:val="0"/>
        <w:autoSpaceDE w:val="0"/>
        <w:autoSpaceDN w:val="0"/>
        <w:adjustRightInd w:val="0"/>
        <w:spacing w:before="86" w:beforeLines="0" w:afterLines="0"/>
        <w:ind w:firstLine="482" w:firstLineChars="200"/>
        <w:rPr>
          <w:rFonts w:hint="eastAsia" w:ascii="黑体" w:hAnsi="黑体" w:eastAsia="黑体" w:cs="黑体"/>
          <w:b/>
          <w:kern w:val="2"/>
          <w:sz w:val="24"/>
          <w:szCs w:val="24"/>
          <w:lang w:val="en-US" w:eastAsia="zh-CN" w:bidi="ar-SA"/>
        </w:rPr>
      </w:pPr>
    </w:p>
    <w:p>
      <w:pPr>
        <w:widowControl w:val="0"/>
        <w:kinsoku w:val="0"/>
        <w:overflowPunct w:val="0"/>
        <w:autoSpaceDE w:val="0"/>
        <w:autoSpaceDN w:val="0"/>
        <w:adjustRightInd w:val="0"/>
        <w:spacing w:before="86" w:beforeLines="0" w:afterLines="0"/>
        <w:ind w:firstLine="482" w:firstLineChars="200"/>
        <w:rPr>
          <w:rFonts w:hint="default" w:ascii="黑体" w:hAnsi="黑体" w:eastAsia="黑体" w:cs="黑体"/>
          <w:b/>
          <w:kern w:val="2"/>
          <w:sz w:val="24"/>
          <w:szCs w:val="24"/>
          <w:lang w:val="en-US" w:eastAsia="zh-CN" w:bidi="ar-SA"/>
        </w:rPr>
      </w:pPr>
      <w:r>
        <w:rPr>
          <w:rFonts w:hint="eastAsia" w:ascii="黑体" w:hAnsi="黑体" w:eastAsia="黑体" w:cs="黑体"/>
          <w:b/>
          <w:kern w:val="2"/>
          <w:sz w:val="24"/>
          <w:szCs w:val="24"/>
          <w:lang w:val="en-US" w:eastAsia="zh-CN" w:bidi="ar-SA"/>
        </w:rPr>
        <w:t>（二）成绩评定</w:t>
      </w:r>
    </w:p>
    <w:p>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color w:val="auto"/>
          <w:kern w:val="0"/>
          <w:sz w:val="24"/>
          <w:szCs w:val="24"/>
        </w:rPr>
      </w:pPr>
      <w:r>
        <w:rPr>
          <w:rFonts w:hint="eastAsia" w:ascii="Times" w:hAnsi="Times" w:eastAsia="宋体" w:cs="Times"/>
          <w:b/>
          <w:color w:val="auto"/>
          <w:kern w:val="0"/>
          <w:sz w:val="24"/>
          <w:szCs w:val="24"/>
        </w:rPr>
        <w:t>总成绩评定</w:t>
      </w:r>
    </w:p>
    <w:p>
      <w:pPr>
        <w:autoSpaceDE w:val="0"/>
        <w:autoSpaceDN w:val="0"/>
        <w:adjustRightInd w:val="0"/>
        <w:snapToGrid w:val="0"/>
        <w:spacing w:beforeLines="0" w:afterLines="0" w:line="400" w:lineRule="exact"/>
        <w:ind w:firstLine="480" w:firstLineChars="200"/>
        <w:jc w:val="left"/>
        <w:rPr>
          <w:rFonts w:hint="eastAsia" w:ascii="Times New Roman" w:hAnsi="Times New Roman" w:eastAsia="宋体" w:cs="Times New Roman"/>
          <w:b/>
          <w:color w:val="auto"/>
          <w:sz w:val="24"/>
          <w:szCs w:val="24"/>
          <w:highlight w:val="none"/>
        </w:rPr>
      </w:pPr>
      <w:r>
        <w:rPr>
          <w:rFonts w:hint="eastAsia" w:ascii="Times" w:hAnsi="Times" w:eastAsia="宋体" w:cs="Times"/>
          <w:color w:val="auto"/>
          <w:kern w:val="0"/>
          <w:sz w:val="24"/>
          <w:szCs w:val="24"/>
        </w:rPr>
        <w:t>总成绩（</w:t>
      </w:r>
      <w:r>
        <w:rPr>
          <w:rFonts w:hint="default" w:ascii="Times" w:hAnsi="Times" w:eastAsia="宋体" w:cs="Times"/>
          <w:color w:val="auto"/>
          <w:kern w:val="0"/>
          <w:sz w:val="24"/>
          <w:szCs w:val="24"/>
        </w:rPr>
        <w:t>100%</w:t>
      </w:r>
      <w:r>
        <w:rPr>
          <w:rFonts w:hint="eastAsia" w:ascii="Times" w:hAnsi="Times" w:eastAsia="宋体" w:cs="Times"/>
          <w:color w:val="auto"/>
          <w:kern w:val="0"/>
          <w:sz w:val="24"/>
          <w:szCs w:val="24"/>
        </w:rPr>
        <w:t>）</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lang w:eastAsia="zh-CN"/>
        </w:rPr>
        <w:t>实习表现</w:t>
      </w:r>
      <w:r>
        <w:rPr>
          <w:rFonts w:hint="eastAsia" w:ascii="Times" w:hAnsi="Times" w:eastAsia="宋体" w:cs="Times"/>
          <w:color w:val="auto"/>
          <w:kern w:val="0"/>
          <w:sz w:val="24"/>
          <w:szCs w:val="24"/>
        </w:rPr>
        <w:t>（</w:t>
      </w:r>
      <w:r>
        <w:rPr>
          <w:rFonts w:hint="eastAsia" w:ascii="Times" w:hAnsi="Times" w:eastAsia="宋体" w:cs="Times"/>
          <w:color w:val="auto"/>
          <w:kern w:val="0"/>
          <w:sz w:val="24"/>
          <w:szCs w:val="24"/>
          <w:lang w:val="en-US" w:eastAsia="zh-CN"/>
        </w:rPr>
        <w:t>30</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lang w:eastAsia="zh-CN"/>
        </w:rPr>
        <w:t>实习报告</w:t>
      </w:r>
      <w:r>
        <w:rPr>
          <w:rFonts w:hint="eastAsia" w:ascii="Times" w:hAnsi="Times" w:eastAsia="宋体" w:cs="Times"/>
          <w:color w:val="auto"/>
          <w:kern w:val="0"/>
          <w:sz w:val="24"/>
          <w:szCs w:val="24"/>
        </w:rPr>
        <w:t>（</w:t>
      </w:r>
      <w:r>
        <w:rPr>
          <w:rFonts w:hint="eastAsia" w:ascii="Times" w:hAnsi="Times" w:eastAsia="宋体" w:cs="Times"/>
          <w:color w:val="auto"/>
          <w:kern w:val="0"/>
          <w:sz w:val="24"/>
          <w:szCs w:val="24"/>
          <w:lang w:val="en-US" w:eastAsia="zh-CN"/>
        </w:rPr>
        <w:t>70</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w:t>
      </w:r>
    </w:p>
    <w:p>
      <w:pPr>
        <w:widowControl w:val="0"/>
        <w:kinsoku w:val="0"/>
        <w:overflowPunct w:val="0"/>
        <w:autoSpaceDE w:val="0"/>
        <w:autoSpaceDN w:val="0"/>
        <w:adjustRightInd w:val="0"/>
        <w:spacing w:before="86" w:beforeLines="0" w:afterLines="0" w:line="400" w:lineRule="exact"/>
        <w:ind w:firstLine="482" w:firstLineChars="200"/>
        <w:rPr>
          <w:rFonts w:hint="eastAsia" w:ascii="黑体" w:hAnsi="黑体" w:eastAsia="黑体" w:cs="黑体"/>
          <w:b/>
          <w:sz w:val="24"/>
          <w:szCs w:val="24"/>
          <w:lang w:val="en-US" w:eastAsia="zh-CN" w:bidi="ar-SA"/>
        </w:rPr>
      </w:pPr>
      <w:r>
        <w:rPr>
          <w:rFonts w:hint="eastAsia" w:ascii="黑体" w:hAnsi="黑体" w:eastAsia="黑体" w:cs="黑体"/>
          <w:b/>
          <w:sz w:val="24"/>
          <w:szCs w:val="24"/>
          <w:lang w:val="en-US" w:eastAsia="zh-CN" w:bidi="ar-SA"/>
        </w:rPr>
        <w:t>（三）评分标准</w:t>
      </w:r>
    </w:p>
    <w:p>
      <w:pPr>
        <w:spacing w:line="360" w:lineRule="auto"/>
        <w:jc w:val="center"/>
        <w:rPr>
          <w:rFonts w:hint="eastAsia" w:ascii="Times New Roman" w:hAnsi="Times New Roman" w:eastAsia="宋体" w:cs="Times New Roman"/>
          <w:b/>
          <w:color w:val="auto"/>
          <w:szCs w:val="21"/>
          <w:highlight w:val="none"/>
          <w:lang w:val="en-US" w:eastAsia="zh-CN"/>
        </w:rPr>
      </w:pPr>
    </w:p>
    <w:p>
      <w:pPr>
        <w:spacing w:line="360" w:lineRule="auto"/>
        <w:jc w:val="center"/>
        <w:rPr>
          <w:rFonts w:hint="eastAsia" w:ascii="Times New Roman" w:hAnsi="Times New Roman" w:eastAsia="宋体" w:cs="Times New Roman"/>
          <w:b/>
          <w:color w:val="auto"/>
          <w:szCs w:val="21"/>
          <w:highlight w:val="none"/>
          <w:lang w:val="en-US" w:eastAsia="zh-CN"/>
        </w:rPr>
      </w:pPr>
    </w:p>
    <w:p>
      <w:pPr>
        <w:spacing w:line="360" w:lineRule="auto"/>
        <w:jc w:val="center"/>
        <w:rPr>
          <w:rFonts w:ascii="Times New Roman" w:hAnsi="Times New Roman" w:eastAsia="宋体" w:cs="Times New Roman"/>
          <w:b/>
          <w:color w:val="FF0000"/>
          <w:szCs w:val="21"/>
          <w:highlight w:val="none"/>
        </w:rPr>
      </w:pPr>
      <w:r>
        <w:rPr>
          <w:rFonts w:hint="eastAsia" w:ascii="Times New Roman" w:hAnsi="Times New Roman" w:eastAsia="宋体" w:cs="Times New Roman"/>
          <w:b/>
          <w:color w:val="auto"/>
          <w:szCs w:val="21"/>
          <w:highlight w:val="none"/>
          <w:lang w:val="en-US" w:eastAsia="zh-CN"/>
        </w:rPr>
        <w:t>表4 评分</w:t>
      </w:r>
      <w:r>
        <w:rPr>
          <w:rFonts w:hint="eastAsia" w:ascii="Times New Roman" w:hAnsi="Times New Roman" w:eastAsia="宋体" w:cs="Times New Roman"/>
          <w:b/>
          <w:color w:val="auto"/>
          <w:szCs w:val="21"/>
          <w:highlight w:val="none"/>
        </w:rPr>
        <w:t>标准</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1647"/>
        <w:gridCol w:w="1647"/>
        <w:gridCol w:w="1647"/>
        <w:gridCol w:w="1647"/>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4" w:type="pct"/>
            <w:vMerge w:val="restar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考核项目</w:t>
            </w:r>
          </w:p>
        </w:tc>
        <w:tc>
          <w:tcPr>
            <w:tcW w:w="4415" w:type="pct"/>
            <w:gridSpan w:val="5"/>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评</w:t>
            </w:r>
            <w:r>
              <w:rPr>
                <w:rFonts w:hint="eastAsia" w:ascii="Times New Roman" w:hAnsi="Times New Roman"/>
                <w:b/>
                <w:szCs w:val="21"/>
                <w:highlight w:val="none"/>
                <w:lang w:val="en-US" w:eastAsia="zh-CN"/>
              </w:rPr>
              <w:t>分</w:t>
            </w:r>
            <w:r>
              <w:rPr>
                <w:rFonts w:ascii="Times New Roman" w:hAnsi="Times New Roman"/>
                <w:b/>
                <w:szCs w:val="21"/>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4" w:type="pct"/>
            <w:vMerge w:val="continue"/>
            <w:vAlign w:val="center"/>
          </w:tcPr>
          <w:p>
            <w:pPr>
              <w:adjustRightInd w:val="0"/>
              <w:snapToGrid w:val="0"/>
              <w:rPr>
                <w:rFonts w:ascii="Times New Roman" w:hAnsi="Times New Roman"/>
                <w:b/>
                <w:szCs w:val="21"/>
                <w:highlight w:val="none"/>
              </w:rPr>
            </w:pPr>
          </w:p>
        </w:tc>
        <w:tc>
          <w:tcPr>
            <w:tcW w:w="88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优秀</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100&gt;x</w:t>
            </w:r>
            <w:r>
              <w:rPr>
                <w:rFonts w:hint="eastAsia" w:ascii="宋体" w:hAnsi="宋体"/>
                <w:b/>
                <w:szCs w:val="21"/>
                <w:highlight w:val="none"/>
              </w:rPr>
              <w:t>≥</w:t>
            </w:r>
            <w:r>
              <w:rPr>
                <w:rFonts w:ascii="Times New Roman" w:hAnsi="Times New Roman"/>
                <w:b/>
                <w:szCs w:val="21"/>
                <w:highlight w:val="none"/>
              </w:rPr>
              <w:t>90</w:t>
            </w:r>
            <w:r>
              <w:rPr>
                <w:rFonts w:hint="eastAsia" w:ascii="Times New Roman" w:hAnsi="Times New Roman"/>
                <w:b/>
                <w:szCs w:val="21"/>
                <w:highlight w:val="none"/>
              </w:rPr>
              <w:t>)</w:t>
            </w:r>
          </w:p>
        </w:tc>
        <w:tc>
          <w:tcPr>
            <w:tcW w:w="88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良好</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90&gt; x</w:t>
            </w:r>
            <w:r>
              <w:rPr>
                <w:rFonts w:hint="eastAsia" w:ascii="宋体" w:hAnsi="宋体"/>
                <w:b/>
                <w:szCs w:val="21"/>
                <w:highlight w:val="none"/>
              </w:rPr>
              <w:t>≥</w:t>
            </w:r>
            <w:r>
              <w:rPr>
                <w:rFonts w:ascii="Times New Roman" w:hAnsi="Times New Roman"/>
                <w:b/>
                <w:szCs w:val="21"/>
                <w:highlight w:val="none"/>
              </w:rPr>
              <w:t>80)</w:t>
            </w:r>
          </w:p>
        </w:tc>
        <w:tc>
          <w:tcPr>
            <w:tcW w:w="887" w:type="pct"/>
            <w:vAlign w:val="center"/>
          </w:tcPr>
          <w:p>
            <w:pPr>
              <w:adjustRightInd w:val="0"/>
              <w:snapToGrid w:val="0"/>
              <w:jc w:val="center"/>
              <w:rPr>
                <w:rFonts w:hint="eastAsia" w:ascii="Times New Roman" w:hAnsi="Times New Roman" w:eastAsiaTheme="minorEastAsia"/>
                <w:b/>
                <w:szCs w:val="21"/>
                <w:highlight w:val="none"/>
                <w:lang w:val="en-US" w:eastAsia="zh-CN"/>
              </w:rPr>
            </w:pPr>
            <w:r>
              <w:rPr>
                <w:rFonts w:hint="eastAsia" w:ascii="Times New Roman" w:hAnsi="Times New Roman"/>
                <w:b/>
                <w:szCs w:val="21"/>
                <w:highlight w:val="none"/>
              </w:rPr>
              <w:t>中</w:t>
            </w:r>
            <w:r>
              <w:rPr>
                <w:rFonts w:hint="eastAsia" w:ascii="Times New Roman" w:hAnsi="Times New Roman"/>
                <w:b/>
                <w:szCs w:val="21"/>
                <w:highlight w:val="none"/>
                <w:lang w:val="en-US" w:eastAsia="zh-CN"/>
              </w:rPr>
              <w:t>等</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80&gt; x</w:t>
            </w:r>
            <w:r>
              <w:rPr>
                <w:rFonts w:hint="eastAsia" w:ascii="宋体" w:hAnsi="宋体"/>
                <w:b/>
                <w:szCs w:val="21"/>
                <w:highlight w:val="none"/>
              </w:rPr>
              <w:t>≥</w:t>
            </w:r>
            <w:r>
              <w:rPr>
                <w:rFonts w:ascii="Times New Roman" w:hAnsi="Times New Roman"/>
                <w:b/>
                <w:szCs w:val="21"/>
                <w:highlight w:val="none"/>
              </w:rPr>
              <w:t>70</w:t>
            </w:r>
            <w:r>
              <w:rPr>
                <w:rFonts w:hint="eastAsia" w:ascii="Times New Roman" w:hAnsi="Times New Roman"/>
                <w:b/>
                <w:szCs w:val="21"/>
                <w:highlight w:val="none"/>
              </w:rPr>
              <w:t>)</w:t>
            </w:r>
          </w:p>
        </w:tc>
        <w:tc>
          <w:tcPr>
            <w:tcW w:w="88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及格</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70&gt; x</w:t>
            </w:r>
            <w:r>
              <w:rPr>
                <w:rFonts w:hint="eastAsia" w:ascii="宋体" w:hAnsi="宋体"/>
                <w:b/>
                <w:szCs w:val="21"/>
                <w:highlight w:val="none"/>
              </w:rPr>
              <w:t>≥</w:t>
            </w:r>
            <w:r>
              <w:rPr>
                <w:rFonts w:ascii="Times New Roman" w:hAnsi="Times New Roman"/>
                <w:b/>
                <w:szCs w:val="21"/>
                <w:highlight w:val="none"/>
              </w:rPr>
              <w:t>60</w:t>
            </w:r>
            <w:r>
              <w:rPr>
                <w:rFonts w:hint="eastAsia" w:ascii="Times New Roman" w:hAnsi="Times New Roman"/>
                <w:b/>
                <w:szCs w:val="21"/>
                <w:highlight w:val="none"/>
              </w:rPr>
              <w:t>)</w:t>
            </w:r>
          </w:p>
        </w:tc>
        <w:tc>
          <w:tcPr>
            <w:tcW w:w="866"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不及格</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x &lt;60</w:t>
            </w:r>
            <w:r>
              <w:rPr>
                <w:rFonts w:hint="eastAsia" w:ascii="Times New Roman" w:hAnsi="Times New Roman"/>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84" w:type="pct"/>
            <w:vAlign w:val="center"/>
          </w:tcPr>
          <w:p>
            <w:pPr>
              <w:adjustRightInd w:val="0"/>
              <w:snapToGrid w:val="0"/>
              <w:spacing w:line="440" w:lineRule="exact"/>
              <w:jc w:val="center"/>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实习表现</w:t>
            </w:r>
          </w:p>
        </w:tc>
        <w:tc>
          <w:tcPr>
            <w:tcW w:w="887" w:type="pct"/>
            <w:vAlign w:val="center"/>
          </w:tcPr>
          <w:p>
            <w:pPr>
              <w:rPr>
                <w:rFonts w:hint="eastAsia" w:ascii="Times New Roman" w:hAnsiTheme="minorHAnsi" w:eastAsiaTheme="minorEastAsia" w:cstheme="minorBidi"/>
                <w:color w:val="auto"/>
                <w:kern w:val="2"/>
                <w:sz w:val="21"/>
                <w:szCs w:val="21"/>
                <w:lang w:val="en-US" w:eastAsia="zh-CN" w:bidi="ar-SA"/>
              </w:rPr>
            </w:pPr>
            <w:r>
              <w:rPr>
                <w:rFonts w:hint="eastAsia" w:ascii="Times New Roman"/>
                <w:color w:val="auto"/>
                <w:sz w:val="21"/>
                <w:szCs w:val="21"/>
                <w:lang w:eastAsia="zh-CN"/>
              </w:rPr>
              <w:t>实习过程中</w:t>
            </w:r>
            <w:r>
              <w:rPr>
                <w:rFonts w:hint="eastAsia" w:ascii="Times New Roman"/>
                <w:color w:val="auto"/>
                <w:sz w:val="21"/>
                <w:szCs w:val="21"/>
              </w:rPr>
              <w:t>认真</w:t>
            </w:r>
            <w:r>
              <w:rPr>
                <w:rFonts w:hint="eastAsia" w:ascii="Times New Roman"/>
                <w:color w:val="auto"/>
                <w:sz w:val="21"/>
                <w:szCs w:val="21"/>
                <w:lang w:eastAsia="zh-CN"/>
              </w:rPr>
              <w:t>听讲解</w:t>
            </w:r>
            <w:r>
              <w:rPr>
                <w:rFonts w:hint="eastAsia" w:ascii="Times New Roman"/>
                <w:color w:val="auto"/>
                <w:sz w:val="21"/>
                <w:szCs w:val="21"/>
              </w:rPr>
              <w:t>，参与</w:t>
            </w:r>
            <w:r>
              <w:rPr>
                <w:rFonts w:hint="eastAsia" w:ascii="Times New Roman"/>
                <w:color w:val="auto"/>
                <w:sz w:val="21"/>
                <w:szCs w:val="21"/>
                <w:lang w:eastAsia="zh-CN"/>
              </w:rPr>
              <w:t>实习</w:t>
            </w:r>
            <w:r>
              <w:rPr>
                <w:rFonts w:hint="eastAsia" w:ascii="Times New Roman"/>
                <w:color w:val="auto"/>
                <w:sz w:val="21"/>
                <w:szCs w:val="21"/>
              </w:rPr>
              <w:t>活动积极性高，团队合作能力强，能有条理地表达自己的意见，解决问题的过程清楚，具有创造性思维，能够用不同方法解决问题，独立思考，问题回答准确。</w:t>
            </w:r>
          </w:p>
        </w:tc>
        <w:tc>
          <w:tcPr>
            <w:tcW w:w="887" w:type="pct"/>
            <w:vAlign w:val="center"/>
          </w:tcPr>
          <w:p>
            <w:pPr>
              <w:rPr>
                <w:rFonts w:hint="eastAsia" w:ascii="Times New Roman" w:hAnsiTheme="minorHAnsi" w:eastAsiaTheme="minorEastAsia" w:cstheme="minorBidi"/>
                <w:color w:val="auto"/>
                <w:kern w:val="2"/>
                <w:sz w:val="21"/>
                <w:szCs w:val="21"/>
                <w:lang w:val="en-US" w:eastAsia="zh-CN" w:bidi="ar-SA"/>
              </w:rPr>
            </w:pPr>
            <w:r>
              <w:rPr>
                <w:rFonts w:hint="eastAsia" w:ascii="Times New Roman"/>
                <w:color w:val="auto"/>
                <w:sz w:val="21"/>
                <w:szCs w:val="21"/>
              </w:rPr>
              <w:t>实习过程中认真听讲解，参与实习活动积极性高，能有条理地表达自己的意见，解决问题的过程清楚，具有创造性思维，能够用不同方法解决问题，独立思考，问题回答准确。</w:t>
            </w:r>
          </w:p>
        </w:tc>
        <w:tc>
          <w:tcPr>
            <w:tcW w:w="887" w:type="pct"/>
            <w:vAlign w:val="center"/>
          </w:tcPr>
          <w:p>
            <w:pPr>
              <w:rPr>
                <w:rFonts w:hint="eastAsia" w:asciiTheme="minorHAnsi" w:hAnsiTheme="minorHAnsi" w:eastAsiaTheme="minorEastAsia" w:cstheme="minorBidi"/>
                <w:color w:val="auto"/>
                <w:kern w:val="2"/>
                <w:sz w:val="21"/>
                <w:szCs w:val="21"/>
                <w:lang w:val="en-US" w:eastAsia="zh-CN" w:bidi="ar-SA"/>
              </w:rPr>
            </w:pPr>
            <w:r>
              <w:rPr>
                <w:rFonts w:hint="eastAsia" w:ascii="Times New Roman"/>
                <w:color w:val="auto"/>
                <w:sz w:val="21"/>
                <w:szCs w:val="21"/>
                <w:lang w:eastAsia="zh-CN"/>
              </w:rPr>
              <w:t>实习过程中</w:t>
            </w:r>
            <w:r>
              <w:rPr>
                <w:rFonts w:hint="eastAsia" w:ascii="Times New Roman"/>
                <w:color w:val="auto"/>
                <w:sz w:val="21"/>
                <w:szCs w:val="21"/>
              </w:rPr>
              <w:t>认真</w:t>
            </w:r>
            <w:r>
              <w:rPr>
                <w:rFonts w:hint="eastAsia" w:ascii="Times New Roman"/>
                <w:color w:val="auto"/>
                <w:sz w:val="21"/>
                <w:szCs w:val="21"/>
                <w:lang w:eastAsia="zh-CN"/>
              </w:rPr>
              <w:t>听讲解</w:t>
            </w:r>
            <w:r>
              <w:rPr>
                <w:rFonts w:hint="eastAsia" w:ascii="Times New Roman"/>
                <w:color w:val="auto"/>
                <w:sz w:val="21"/>
                <w:szCs w:val="21"/>
              </w:rPr>
              <w:t>，能够比较积极地参与</w:t>
            </w:r>
            <w:r>
              <w:rPr>
                <w:rFonts w:hint="eastAsia" w:ascii="Times New Roman"/>
                <w:color w:val="auto"/>
                <w:sz w:val="21"/>
                <w:szCs w:val="21"/>
                <w:lang w:eastAsia="zh-CN"/>
              </w:rPr>
              <w:t>实习</w:t>
            </w:r>
            <w:r>
              <w:rPr>
                <w:rFonts w:hint="eastAsia" w:ascii="Times New Roman"/>
                <w:color w:val="auto"/>
                <w:sz w:val="21"/>
                <w:szCs w:val="21"/>
              </w:rPr>
              <w:t>活动，能比较有条理地表达自己的意见，解决问题的能力较强，能用老师提供的方法解决问题，团队合作能力较强，问题回答比较准确。</w:t>
            </w:r>
          </w:p>
        </w:tc>
        <w:tc>
          <w:tcPr>
            <w:tcW w:w="887" w:type="pct"/>
            <w:vAlign w:val="center"/>
          </w:tcPr>
          <w:p>
            <w:pPr>
              <w:rPr>
                <w:rFonts w:hint="eastAsia" w:asciiTheme="minorHAnsi" w:hAnsiTheme="minorHAnsi" w:eastAsiaTheme="minorEastAsia" w:cstheme="minorBidi"/>
                <w:color w:val="auto"/>
                <w:kern w:val="2"/>
                <w:sz w:val="21"/>
                <w:szCs w:val="21"/>
                <w:lang w:val="en-US" w:eastAsia="zh-CN" w:bidi="ar-SA"/>
              </w:rPr>
            </w:pPr>
            <w:r>
              <w:rPr>
                <w:rFonts w:hint="eastAsia" w:ascii="Times New Roman"/>
                <w:color w:val="auto"/>
                <w:sz w:val="21"/>
                <w:szCs w:val="21"/>
                <w:lang w:eastAsia="zh-CN"/>
              </w:rPr>
              <w:t>实习过程中专心听讲解</w:t>
            </w:r>
            <w:r>
              <w:rPr>
                <w:rFonts w:hint="eastAsia" w:ascii="Times New Roman"/>
                <w:color w:val="auto"/>
                <w:sz w:val="21"/>
                <w:szCs w:val="21"/>
              </w:rPr>
              <w:t>，</w:t>
            </w:r>
            <w:r>
              <w:rPr>
                <w:rFonts w:hint="eastAsia"/>
                <w:color w:val="auto"/>
                <w:sz w:val="21"/>
                <w:szCs w:val="21"/>
              </w:rPr>
              <w:t>能够</w:t>
            </w:r>
            <w:r>
              <w:rPr>
                <w:rFonts w:hint="eastAsia" w:ascii="Times New Roman"/>
                <w:color w:val="auto"/>
                <w:sz w:val="21"/>
                <w:szCs w:val="21"/>
              </w:rPr>
              <w:t>参与</w:t>
            </w:r>
            <w:r>
              <w:rPr>
                <w:rFonts w:hint="eastAsia" w:ascii="Times New Roman"/>
                <w:color w:val="auto"/>
                <w:sz w:val="21"/>
                <w:szCs w:val="21"/>
                <w:lang w:eastAsia="zh-CN"/>
              </w:rPr>
              <w:t>实习</w:t>
            </w:r>
            <w:r>
              <w:rPr>
                <w:rFonts w:hint="eastAsia" w:ascii="Times New Roman"/>
                <w:color w:val="auto"/>
                <w:sz w:val="21"/>
                <w:szCs w:val="21"/>
              </w:rPr>
              <w:t>活动</w:t>
            </w:r>
            <w:r>
              <w:rPr>
                <w:rFonts w:hint="eastAsia"/>
                <w:color w:val="auto"/>
                <w:sz w:val="21"/>
                <w:szCs w:val="21"/>
              </w:rPr>
              <w:t>，能表达自己的意见，解决问题的能力一般，能用老师提供的方法解决问题，团队合作能力一般，问题回答基本准确。</w:t>
            </w:r>
          </w:p>
        </w:tc>
        <w:tc>
          <w:tcPr>
            <w:tcW w:w="866" w:type="pct"/>
            <w:vAlign w:val="center"/>
          </w:tcPr>
          <w:p>
            <w:pPr>
              <w:rPr>
                <w:rFonts w:hint="eastAsia" w:asciiTheme="minorHAnsi" w:hAnsiTheme="minorHAnsi" w:eastAsiaTheme="minorEastAsia" w:cstheme="minorBidi"/>
                <w:color w:val="auto"/>
                <w:kern w:val="2"/>
                <w:sz w:val="21"/>
                <w:szCs w:val="21"/>
                <w:lang w:val="en-US" w:eastAsia="zh-CN" w:bidi="ar-SA"/>
              </w:rPr>
            </w:pPr>
            <w:r>
              <w:rPr>
                <w:rFonts w:hint="eastAsia"/>
                <w:color w:val="auto"/>
                <w:sz w:val="21"/>
                <w:szCs w:val="21"/>
                <w:lang w:eastAsia="zh-CN"/>
              </w:rPr>
              <w:t>实习过程中</w:t>
            </w:r>
            <w:r>
              <w:rPr>
                <w:rFonts w:hint="eastAsia"/>
                <w:color w:val="auto"/>
                <w:sz w:val="21"/>
                <w:szCs w:val="21"/>
              </w:rPr>
              <w:t>不能专心听讲,不参与</w:t>
            </w:r>
            <w:r>
              <w:rPr>
                <w:rFonts w:hint="eastAsia"/>
                <w:color w:val="auto"/>
                <w:sz w:val="21"/>
                <w:szCs w:val="21"/>
                <w:lang w:eastAsia="zh-CN"/>
              </w:rPr>
              <w:t>实习活动</w:t>
            </w:r>
            <w:r>
              <w:rPr>
                <w:rFonts w:hint="eastAsia"/>
                <w:color w:val="auto"/>
                <w:sz w:val="21"/>
                <w:szCs w:val="21"/>
              </w:rPr>
              <w:t>活动，不能表达自己的意见，解决问题的能力较差，不能独立解决问题，团队合作能力较差，问题回答不准确。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84" w:type="pct"/>
            <w:vAlign w:val="center"/>
          </w:tcPr>
          <w:p>
            <w:pPr>
              <w:adjustRightInd w:val="0"/>
              <w:snapToGrid w:val="0"/>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lang w:val="en-US" w:eastAsia="zh-CN"/>
              </w:rPr>
              <w:t>实习</w:t>
            </w:r>
            <w:r>
              <w:rPr>
                <w:rFonts w:hint="eastAsia" w:ascii="Times New Roman" w:hAnsi="Times New Roman"/>
                <w:color w:val="auto"/>
                <w:szCs w:val="21"/>
                <w:highlight w:val="none"/>
              </w:rPr>
              <w:t>报告</w:t>
            </w:r>
          </w:p>
        </w:tc>
        <w:tc>
          <w:tcPr>
            <w:tcW w:w="887" w:type="pct"/>
            <w:vAlign w:val="center"/>
          </w:tcPr>
          <w:p>
            <w:pPr>
              <w:jc w:val="left"/>
              <w:rPr>
                <w:rFonts w:ascii="Times New Roman" w:hAnsi="Times New Roman"/>
                <w:color w:val="auto"/>
                <w:szCs w:val="21"/>
                <w:highlight w:val="none"/>
              </w:rPr>
            </w:pPr>
            <w:r>
              <w:rPr>
                <w:rFonts w:hint="eastAsia" w:ascii="Times New Roman" w:hAnsi="Times New Roman"/>
                <w:color w:val="auto"/>
                <w:szCs w:val="21"/>
                <w:highlight w:val="none"/>
              </w:rPr>
              <w:t>内容丰富，材料翔实；开展了充分的社会调研工作，对社会现象和社会问题有一定的研究和思考，问题解决的措施和方案合理、到位；结构严谨，语言流畅</w:t>
            </w:r>
            <w:r>
              <w:rPr>
                <w:rFonts w:ascii="Times New Roman" w:hAnsi="Times New Roman"/>
                <w:color w:val="auto"/>
                <w:szCs w:val="21"/>
                <w:highlight w:val="none"/>
              </w:rPr>
              <w:t>。</w:t>
            </w:r>
          </w:p>
        </w:tc>
        <w:tc>
          <w:tcPr>
            <w:tcW w:w="887" w:type="pct"/>
            <w:vAlign w:val="center"/>
          </w:tcPr>
          <w:p>
            <w:pPr>
              <w:rPr>
                <w:rFonts w:ascii="Times New Roman" w:hAnsi="Times New Roman"/>
                <w:color w:val="auto"/>
                <w:sz w:val="24"/>
                <w:szCs w:val="24"/>
                <w:highlight w:val="none"/>
              </w:rPr>
            </w:pPr>
            <w:r>
              <w:rPr>
                <w:rFonts w:hint="eastAsia" w:ascii="Times New Roman" w:hAnsi="Times New Roman"/>
                <w:color w:val="auto"/>
                <w:szCs w:val="21"/>
                <w:highlight w:val="none"/>
              </w:rPr>
              <w:t>内容比较丰富，材料较为翔实；开展了较为充分的社会调研工作，能运用专业知识分析社会现象和社会问题，并能提出一些可行的问题解决的措施和方案；结构比较严谨，语言比较流畅。</w:t>
            </w:r>
          </w:p>
        </w:tc>
        <w:tc>
          <w:tcPr>
            <w:tcW w:w="887" w:type="pct"/>
            <w:vAlign w:val="center"/>
          </w:tcPr>
          <w:p>
            <w:pPr>
              <w:rPr>
                <w:color w:val="auto"/>
                <w:highlight w:val="none"/>
              </w:rPr>
            </w:pPr>
            <w:r>
              <w:rPr>
                <w:rFonts w:hint="eastAsia" w:ascii="Times New Roman" w:hAnsi="Times New Roman"/>
                <w:color w:val="auto"/>
                <w:szCs w:val="21"/>
                <w:highlight w:val="none"/>
              </w:rPr>
              <w:t>内容和材料符合要求；开展了一定的社会调研工作，能如实阐述某个社会现象和社会问题，观点正确；结构合理，语言表达通顺。</w:t>
            </w:r>
          </w:p>
        </w:tc>
        <w:tc>
          <w:tcPr>
            <w:tcW w:w="887" w:type="pct"/>
            <w:vAlign w:val="center"/>
          </w:tcPr>
          <w:p>
            <w:pPr>
              <w:rPr>
                <w:color w:val="auto"/>
                <w:highlight w:val="none"/>
              </w:rPr>
            </w:pPr>
            <w:r>
              <w:rPr>
                <w:rFonts w:hint="eastAsia" w:ascii="Times New Roman" w:hAnsi="Times New Roman"/>
                <w:color w:val="auto"/>
                <w:szCs w:val="21"/>
                <w:highlight w:val="none"/>
              </w:rPr>
              <w:t>内容和材料基本符合要求；实际开展了社会调研工作，观点基本正确，论证基本充分；结构基本合理，语言表达较为通顺。</w:t>
            </w:r>
          </w:p>
        </w:tc>
        <w:tc>
          <w:tcPr>
            <w:tcW w:w="866" w:type="pct"/>
            <w:vAlign w:val="center"/>
          </w:tcPr>
          <w:p>
            <w:pPr>
              <w:rPr>
                <w:color w:val="auto"/>
                <w:highlight w:val="none"/>
              </w:rPr>
            </w:pPr>
            <w:r>
              <w:rPr>
                <w:rFonts w:hint="eastAsia" w:ascii="Times New Roman" w:hAnsi="Times New Roman"/>
                <w:color w:val="auto"/>
                <w:szCs w:val="21"/>
                <w:highlight w:val="none"/>
              </w:rPr>
              <w:t>内容和材料较为单薄，未达到要求；未开展实际的调研工作，对社会现象和社会问题的分析不合理，观点有明显错误；结构混乱，语言表达不通顺。</w:t>
            </w:r>
          </w:p>
        </w:tc>
      </w:tr>
    </w:tbl>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rPr>
      </w:pPr>
      <w:r>
        <w:rPr>
          <w:rFonts w:hint="eastAsia" w:ascii="Times New Roman" w:hAnsi="Times New Roman" w:eastAsia="黑体" w:cs="Times New Roman"/>
          <w:kern w:val="0"/>
          <w:sz w:val="28"/>
          <w:szCs w:val="28"/>
          <w:highlight w:val="none"/>
          <w:lang w:eastAsia="zh-CN"/>
        </w:rPr>
        <w:t>五</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eastAsia="zh-CN"/>
        </w:rPr>
        <w:t>其他</w:t>
      </w:r>
      <w:r>
        <w:rPr>
          <w:rFonts w:hint="eastAsia" w:ascii="Times New Roman" w:hAnsi="Times New Roman" w:eastAsia="黑体" w:cs="Times New Roman"/>
          <w:kern w:val="0"/>
          <w:sz w:val="28"/>
          <w:szCs w:val="28"/>
          <w:highlight w:val="none"/>
        </w:rPr>
        <w:t>说明</w:t>
      </w:r>
    </w:p>
    <w:p>
      <w:pPr>
        <w:spacing w:line="360" w:lineRule="auto"/>
        <w:ind w:firstLine="480" w:firstLineChars="200"/>
        <w:rPr>
          <w:highlight w:val="none"/>
        </w:rPr>
      </w:pPr>
      <w:r>
        <w:rPr>
          <w:rFonts w:hint="eastAsia" w:ascii="Times New Roman" w:hAnsi="Times New Roman" w:eastAsia="宋体" w:cs="Times New Roman"/>
          <w:color w:val="000000"/>
          <w:kern w:val="0"/>
          <w:sz w:val="24"/>
          <w:szCs w:val="24"/>
          <w:highlight w:val="none"/>
        </w:rPr>
        <w:t>本课程大纲依据2023版材料成型及控制工程专业人才培养方案，由材料科学与工程院材料加工教学系讨论制定，材料科学与工程院教学工作委员会审定，教务处审核批准，自2023级开始执行。</w:t>
      </w:r>
      <w:r>
        <w:rPr>
          <w:highlight w:val="none"/>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pgBorders>
        <w:top w:val="none" w:sz="0" w:space="0"/>
        <w:left w:val="none" w:sz="0" w:space="0"/>
        <w:bottom w:val="none" w:sz="0" w:space="0"/>
        <w:right w:val="none" w:sz="0" w:space="0"/>
      </w:pgBorders>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9ADC68-D97D-4B71-B419-CEE6D551993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8F628E4-3485-4889-926E-C9CBB60DC84A}"/>
  </w:font>
  <w:font w:name="明黑等宽">
    <w:altName w:val="黑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embedRegular r:id="rId3" w:fontKey="{1935B1A7-04C1-41C8-91F0-70668B5D9252}"/>
  </w:font>
  <w:font w:name="Times">
    <w:altName w:val="Times New Roman"/>
    <w:panose1 w:val="02020603050405020304"/>
    <w:charset w:val="00"/>
    <w:family w:val="roman"/>
    <w:pitch w:val="default"/>
    <w:sig w:usb0="00000000" w:usb1="00000000" w:usb2="00000000" w:usb3="00000000" w:csb0="00000001" w:csb1="00000000"/>
    <w:embedRegular r:id="rId4" w:fontKey="{D2A99A25-AAAB-473F-9C32-4316CD548C91}"/>
  </w:font>
  <w:font w:name="方正小标宋_GBK">
    <w:panose1 w:val="03000509000000000000"/>
    <w:charset w:val="86"/>
    <w:family w:val="script"/>
    <w:pitch w:val="default"/>
    <w:sig w:usb0="00000001" w:usb1="080E0000" w:usb2="00000000" w:usb3="00000000" w:csb0="00040000" w:csb1="00000000"/>
    <w:embedRegular r:id="rId5" w:fontKey="{185E423E-C15C-4606-B013-11AE97251C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D3E5A"/>
    <w:rsid w:val="00AD5FBC"/>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338552D"/>
    <w:rsid w:val="034E1DC3"/>
    <w:rsid w:val="03D70161"/>
    <w:rsid w:val="06EE06AA"/>
    <w:rsid w:val="07222102"/>
    <w:rsid w:val="077E1A2E"/>
    <w:rsid w:val="079C646C"/>
    <w:rsid w:val="07F91CE1"/>
    <w:rsid w:val="09AD792E"/>
    <w:rsid w:val="0AC459AA"/>
    <w:rsid w:val="0AF50F49"/>
    <w:rsid w:val="0B927A0B"/>
    <w:rsid w:val="0F18017D"/>
    <w:rsid w:val="0FF87397"/>
    <w:rsid w:val="119360D6"/>
    <w:rsid w:val="125E66E4"/>
    <w:rsid w:val="13F05C7E"/>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43B422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5F40E4"/>
    <w:rsid w:val="5BD963A8"/>
    <w:rsid w:val="5D0E3E30"/>
    <w:rsid w:val="5D8331B0"/>
    <w:rsid w:val="5E79468E"/>
    <w:rsid w:val="608D0B53"/>
    <w:rsid w:val="624327CD"/>
    <w:rsid w:val="62A4197B"/>
    <w:rsid w:val="63556314"/>
    <w:rsid w:val="64351656"/>
    <w:rsid w:val="668C2539"/>
    <w:rsid w:val="67191D4F"/>
    <w:rsid w:val="685D5060"/>
    <w:rsid w:val="68701E42"/>
    <w:rsid w:val="692C5D69"/>
    <w:rsid w:val="69AB1384"/>
    <w:rsid w:val="6AE60730"/>
    <w:rsid w:val="6B482C03"/>
    <w:rsid w:val="6DBB3B60"/>
    <w:rsid w:val="70231548"/>
    <w:rsid w:val="71B54BFD"/>
    <w:rsid w:val="72206680"/>
    <w:rsid w:val="72586617"/>
    <w:rsid w:val="72DD00D4"/>
    <w:rsid w:val="73BE1CB4"/>
    <w:rsid w:val="73EB7799"/>
    <w:rsid w:val="73FE6554"/>
    <w:rsid w:val="77673BC6"/>
    <w:rsid w:val="789B7681"/>
    <w:rsid w:val="79F006ED"/>
    <w:rsid w:val="7A5073DE"/>
    <w:rsid w:val="7BDC361F"/>
    <w:rsid w:val="7DC3064F"/>
    <w:rsid w:val="7DD00E8B"/>
    <w:rsid w:val="7F07046B"/>
    <w:rsid w:val="7FB51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beforeLines="0" w:afterLines="0"/>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character" w:customStyle="1" w:styleId="17">
    <w:name w:val="标题 Char"/>
    <w:basedOn w:val="12"/>
    <w:link w:val="8"/>
    <w:qFormat/>
    <w:uiPriority w:val="10"/>
    <w:rPr>
      <w:rFonts w:eastAsia="宋体" w:asciiTheme="majorHAnsi" w:hAnsiTheme="majorHAnsi" w:cstheme="majorBidi"/>
      <w:b/>
      <w:bCs/>
      <w:sz w:val="32"/>
      <w:szCs w:val="32"/>
    </w:rPr>
  </w:style>
  <w:style w:type="character" w:customStyle="1" w:styleId="18">
    <w:name w:val="批注文字 Char"/>
    <w:basedOn w:val="12"/>
    <w:link w:val="3"/>
    <w:qFormat/>
    <w:uiPriority w:val="99"/>
  </w:style>
  <w:style w:type="character" w:customStyle="1" w:styleId="19">
    <w:name w:val="批注框文本 Char"/>
    <w:basedOn w:val="12"/>
    <w:link w:val="5"/>
    <w:semiHidden/>
    <w:qFormat/>
    <w:uiPriority w:val="99"/>
    <w:rPr>
      <w:sz w:val="18"/>
      <w:szCs w:val="18"/>
    </w:rPr>
  </w:style>
  <w:style w:type="character" w:customStyle="1" w:styleId="20">
    <w:name w:val="批注主题 Char"/>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Char"/>
    <w:basedOn w:val="12"/>
    <w:link w:val="4"/>
    <w:autoRedefine/>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2533</Words>
  <Characters>2767</Characters>
  <Lines>18</Lines>
  <Paragraphs>5</Paragraphs>
  <TotalTime>4</TotalTime>
  <ScaleCrop>false</ScaleCrop>
  <LinksUpToDate>false</LinksUpToDate>
  <CharactersWithSpaces>2821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戴甲洪-长江师范学院</cp:lastModifiedBy>
  <cp:lastPrinted>2023-06-27T02:37:00Z</cp:lastPrinted>
  <dcterms:modified xsi:type="dcterms:W3CDTF">2024-06-02T06:11:02Z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468327DAE1CB42CAACC9824004E2A700_12</vt:lpwstr>
  </property>
</Properties>
</file>