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A747F"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hint="eastAsia" w:ascii="Times New Roman" w:eastAsia="黑体" w:cs="Times New Roman"/>
          <w:b/>
          <w:sz w:val="32"/>
          <w:szCs w:val="32"/>
        </w:rPr>
        <w:t>《锻造工艺及模具设计》课程教学大纲</w:t>
      </w:r>
    </w:p>
    <w:p w14:paraId="2E7EA5D9">
      <w:pPr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</w:p>
    <w:p w14:paraId="3C62CCB1">
      <w:pPr>
        <w:snapToGrid w:val="0"/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一、课程简介</w:t>
      </w:r>
    </w:p>
    <w:tbl>
      <w:tblPr>
        <w:tblStyle w:val="11"/>
        <w:tblW w:w="4996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850"/>
        <w:gridCol w:w="1385"/>
        <w:gridCol w:w="1242"/>
        <w:gridCol w:w="683"/>
        <w:gridCol w:w="501"/>
        <w:gridCol w:w="724"/>
        <w:gridCol w:w="1416"/>
      </w:tblGrid>
      <w:tr w14:paraId="3D60B9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99" w:type="pct"/>
            <w:tcBorders>
              <w:top w:val="single" w:color="auto" w:sz="12" w:space="0"/>
            </w:tcBorders>
            <w:vAlign w:val="center"/>
          </w:tcPr>
          <w:p w14:paraId="2468898A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color="auto" w:sz="12" w:space="0"/>
            </w:tcBorders>
            <w:vAlign w:val="center"/>
          </w:tcPr>
          <w:p w14:paraId="09710FF9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锻造工艺及模具设计</w:t>
            </w:r>
          </w:p>
        </w:tc>
      </w:tr>
      <w:tr w14:paraId="092E0A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799" w:type="pct"/>
            <w:tcBorders>
              <w:top w:val="single" w:color="auto" w:sz="12" w:space="0"/>
            </w:tcBorders>
            <w:vAlign w:val="center"/>
          </w:tcPr>
          <w:p w14:paraId="276CEDA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61813D46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Forging process and mold design</w:t>
            </w:r>
          </w:p>
        </w:tc>
        <w:tc>
          <w:tcPr>
            <w:tcW w:w="660" w:type="pct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79BBD84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2" w:type="pct"/>
            <w:tcBorders>
              <w:top w:val="single" w:color="auto" w:sz="12" w:space="0"/>
            </w:tcBorders>
            <w:vAlign w:val="center"/>
          </w:tcPr>
          <w:p w14:paraId="5B43EEAA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Wingdings 2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14:paraId="01F757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799" w:type="pct"/>
            <w:vAlign w:val="center"/>
          </w:tcPr>
          <w:p w14:paraId="7F166208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6" w:type="pct"/>
            <w:vAlign w:val="center"/>
          </w:tcPr>
          <w:p w14:paraId="6EF1F4B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 w:val="0"/>
                <w:bCs/>
                <w:kern w:val="2"/>
                <w:sz w:val="21"/>
                <w:szCs w:val="21"/>
              </w:rPr>
              <w:t>24112182</w:t>
            </w:r>
          </w:p>
        </w:tc>
        <w:tc>
          <w:tcPr>
            <w:tcW w:w="746" w:type="pct"/>
            <w:vAlign w:val="center"/>
          </w:tcPr>
          <w:p w14:paraId="6E63FC6C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14:paraId="298ABF84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 w:val="0"/>
                <w:bCs/>
                <w:kern w:val="2"/>
                <w:sz w:val="21"/>
                <w:szCs w:val="21"/>
              </w:rPr>
              <w:t>2</w:t>
            </w:r>
          </w:p>
        </w:tc>
        <w:tc>
          <w:tcPr>
            <w:tcW w:w="638" w:type="pct"/>
            <w:gridSpan w:val="2"/>
            <w:vAlign w:val="center"/>
          </w:tcPr>
          <w:p w14:paraId="75903F76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3" w:type="pct"/>
            <w:gridSpan w:val="2"/>
            <w:vAlign w:val="center"/>
          </w:tcPr>
          <w:p w14:paraId="03C7826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32</w:t>
            </w:r>
          </w:p>
        </w:tc>
      </w:tr>
      <w:tr w14:paraId="2FB297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9" w:type="pct"/>
            <w:vAlign w:val="center"/>
          </w:tcPr>
          <w:p w14:paraId="4F50727E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6" w:type="pct"/>
            <w:vAlign w:val="center"/>
          </w:tcPr>
          <w:p w14:paraId="51B274C1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□通识教育课程</w:t>
            </w:r>
          </w:p>
          <w:p w14:paraId="2A996777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□公共基础课程</w:t>
            </w:r>
          </w:p>
          <w:p w14:paraId="235E0943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Wingdings 2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专业教育课程</w:t>
            </w:r>
          </w:p>
          <w:p w14:paraId="02D97B49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□综合实践课程</w:t>
            </w:r>
          </w:p>
          <w:p w14:paraId="3C3AE2D2"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14:paraId="5C66B2F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14:paraId="5F88D314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□必修</w:t>
            </w:r>
          </w:p>
          <w:p w14:paraId="7641E63C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Wingdings 2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选修</w:t>
            </w:r>
          </w:p>
          <w:p w14:paraId="54FFAD09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14:paraId="3BFD20F4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3" w:type="pct"/>
            <w:gridSpan w:val="2"/>
            <w:vAlign w:val="center"/>
          </w:tcPr>
          <w:p w14:paraId="3C878897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□线上</w:t>
            </w:r>
          </w:p>
          <w:p w14:paraId="69841585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□线下</w:t>
            </w:r>
          </w:p>
          <w:p w14:paraId="2DD16411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Wingdings 2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线上线下混合式</w:t>
            </w:r>
          </w:p>
          <w:p w14:paraId="6E3BA12A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□社会实践</w:t>
            </w:r>
          </w:p>
          <w:p w14:paraId="46299271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14:paraId="5CD2D8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9" w:type="pct"/>
            <w:vAlign w:val="center"/>
          </w:tcPr>
          <w:p w14:paraId="6320FF08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14:paraId="57620615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□闭卷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Wingdings 2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开卷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□课程论文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□课程作品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□汇报展示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□报告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</w:p>
          <w:p w14:paraId="57974677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hAnsi="Wingdings 2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课堂表现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□阶段性测试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Wingdings 2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平时作业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Wingdings 2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hint="eastAsia" w:hAnsi="宋体"/>
                <w:sz w:val="21"/>
                <w:szCs w:val="21"/>
                <w:lang w:bidi="ar"/>
              </w:rPr>
              <w:t>其他</w:t>
            </w:r>
            <w:r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  <w:lang w:bidi="ar"/>
              </w:rPr>
              <w:t>（可多选）</w:t>
            </w:r>
          </w:p>
        </w:tc>
      </w:tr>
      <w:tr w14:paraId="07EBB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799" w:type="pct"/>
            <w:vAlign w:val="center"/>
          </w:tcPr>
          <w:p w14:paraId="6513ED39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2" w:type="pct"/>
            <w:gridSpan w:val="2"/>
            <w:vAlign w:val="center"/>
          </w:tcPr>
          <w:p w14:paraId="55BDC69F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材料科学与工程学院</w:t>
            </w:r>
          </w:p>
        </w:tc>
        <w:tc>
          <w:tcPr>
            <w:tcW w:w="669" w:type="pct"/>
            <w:vAlign w:val="center"/>
          </w:tcPr>
          <w:p w14:paraId="4B85570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</w:t>
            </w:r>
          </w:p>
          <w:p w14:paraId="4A70AB4E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1" w:type="pct"/>
            <w:gridSpan w:val="4"/>
            <w:vAlign w:val="center"/>
          </w:tcPr>
          <w:p w14:paraId="52C93BD8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材料成型及控制工程</w:t>
            </w:r>
          </w:p>
        </w:tc>
      </w:tr>
      <w:tr w14:paraId="0AB25B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99" w:type="pct"/>
            <w:vAlign w:val="center"/>
          </w:tcPr>
          <w:p w14:paraId="08B06F4E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2" w:type="pct"/>
            <w:gridSpan w:val="2"/>
            <w:vAlign w:val="center"/>
          </w:tcPr>
          <w:p w14:paraId="40776B66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材料成型及控制工程</w:t>
            </w:r>
          </w:p>
        </w:tc>
        <w:tc>
          <w:tcPr>
            <w:tcW w:w="669" w:type="pct"/>
            <w:vAlign w:val="center"/>
          </w:tcPr>
          <w:p w14:paraId="7CE7BB58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1" w:type="pct"/>
            <w:gridSpan w:val="4"/>
            <w:vAlign w:val="center"/>
          </w:tcPr>
          <w:p w14:paraId="27B7B4D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第</w:t>
            </w:r>
            <w:r>
              <w:rPr>
                <w:rFonts w:ascii="Times New Roman" w:cs="Times New Roman"/>
                <w:sz w:val="21"/>
                <w:szCs w:val="21"/>
              </w:rPr>
              <w:t>6</w:t>
            </w:r>
            <w:r>
              <w:rPr>
                <w:rFonts w:hint="eastAsia" w:ascii="Times New Roman" w:cs="Times New Roman"/>
                <w:sz w:val="21"/>
                <w:szCs w:val="21"/>
              </w:rPr>
              <w:t>学期</w:t>
            </w:r>
          </w:p>
        </w:tc>
      </w:tr>
      <w:tr w14:paraId="7F3557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9" w:type="pct"/>
            <w:vAlign w:val="center"/>
          </w:tcPr>
          <w:p w14:paraId="0B48EE72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2" w:type="pct"/>
            <w:gridSpan w:val="2"/>
            <w:vAlign w:val="center"/>
          </w:tcPr>
          <w:p w14:paraId="00A7CB06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许川</w:t>
            </w:r>
          </w:p>
        </w:tc>
        <w:tc>
          <w:tcPr>
            <w:tcW w:w="669" w:type="pct"/>
            <w:vAlign w:val="center"/>
          </w:tcPr>
          <w:p w14:paraId="386C01B2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1" w:type="pct"/>
            <w:gridSpan w:val="4"/>
            <w:vAlign w:val="center"/>
          </w:tcPr>
          <w:p w14:paraId="7721D7C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戴甲洪</w:t>
            </w:r>
          </w:p>
        </w:tc>
      </w:tr>
      <w:tr w14:paraId="691A0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99" w:type="pct"/>
            <w:vAlign w:val="center"/>
          </w:tcPr>
          <w:p w14:paraId="3B0F829B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14:paraId="5F23654E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模具材料及热处理、材料科学基础、材料成型原理</w:t>
            </w:r>
          </w:p>
        </w:tc>
      </w:tr>
      <w:tr w14:paraId="0BA364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9" w:type="pct"/>
            <w:vAlign w:val="center"/>
          </w:tcPr>
          <w:p w14:paraId="6440DA0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14:paraId="3A74B13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毕业实习、毕业设计（论文）</w:t>
            </w:r>
          </w:p>
        </w:tc>
      </w:tr>
      <w:tr w14:paraId="786005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9" w:type="pct"/>
            <w:vAlign w:val="center"/>
          </w:tcPr>
          <w:p w14:paraId="09007A9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14:paraId="10833A34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闫洪</w:t>
            </w:r>
            <w:r>
              <w:rPr>
                <w:rFonts w:ascii="Times New Roman" w:cs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cs="Times New Roman"/>
                <w:sz w:val="21"/>
                <w:szCs w:val="21"/>
              </w:rPr>
              <w:t>主编</w:t>
            </w:r>
            <w:r>
              <w:rPr>
                <w:rFonts w:ascii="Times New Roman" w:cs="Times New Roman"/>
                <w:sz w:val="21"/>
                <w:szCs w:val="21"/>
              </w:rPr>
              <w:t xml:space="preserve">. </w:t>
            </w:r>
            <w:r>
              <w:rPr>
                <w:rFonts w:hint="eastAsia" w:ascii="Times New Roman" w:cs="Times New Roman"/>
                <w:sz w:val="21"/>
                <w:szCs w:val="21"/>
              </w:rPr>
              <w:t>锻造工艺与模具设计</w:t>
            </w:r>
            <w:r>
              <w:rPr>
                <w:rFonts w:ascii="Times New Roman" w:cs="Times New Roman"/>
                <w:sz w:val="21"/>
                <w:szCs w:val="21"/>
              </w:rPr>
              <w:t xml:space="preserve">[M]. </w:t>
            </w:r>
            <w:r>
              <w:rPr>
                <w:rFonts w:hint="eastAsia" w:ascii="Times New Roman" w:cs="Times New Roman"/>
                <w:sz w:val="21"/>
                <w:szCs w:val="21"/>
              </w:rPr>
              <w:t>机械工业出版社</w:t>
            </w:r>
            <w:r>
              <w:rPr>
                <w:rFonts w:ascii="Times New Roman" w:cs="Times New Roman"/>
                <w:sz w:val="21"/>
                <w:szCs w:val="21"/>
              </w:rPr>
              <w:t>, 2024.</w:t>
            </w:r>
          </w:p>
        </w:tc>
      </w:tr>
      <w:tr w14:paraId="5EE6A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9" w:type="pct"/>
            <w:vAlign w:val="center"/>
          </w:tcPr>
          <w:p w14:paraId="2AB99DD4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14:paraId="4F2F93BF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 xml:space="preserve">[1] </w:t>
            </w:r>
            <w:r>
              <w:rPr>
                <w:rFonts w:hint="eastAsia" w:ascii="Times New Roman" w:cs="Times New Roman"/>
                <w:sz w:val="21"/>
                <w:szCs w:val="21"/>
              </w:rPr>
              <w:t>锻造工艺与模具设计</w:t>
            </w:r>
            <w:r>
              <w:rPr>
                <w:rFonts w:ascii="Times New Roman" w:cs="Times New Roman"/>
                <w:sz w:val="21"/>
                <w:szCs w:val="21"/>
              </w:rPr>
              <w:t>(</w:t>
            </w:r>
            <w:r>
              <w:rPr>
                <w:rFonts w:hint="eastAsia" w:ascii="Times New Roman" w:cs="Times New Roman"/>
                <w:sz w:val="21"/>
                <w:szCs w:val="21"/>
              </w:rPr>
              <w:t>第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版</w:t>
            </w:r>
            <w:r>
              <w:rPr>
                <w:rFonts w:ascii="Times New Roman" w:cs="Times New Roman"/>
                <w:sz w:val="21"/>
                <w:szCs w:val="21"/>
              </w:rPr>
              <w:t xml:space="preserve">). </w:t>
            </w:r>
            <w:r>
              <w:rPr>
                <w:rFonts w:hint="eastAsia" w:ascii="Times New Roman" w:cs="Times New Roman"/>
                <w:sz w:val="21"/>
                <w:szCs w:val="21"/>
              </w:rPr>
              <w:t>齐卫东编著</w:t>
            </w:r>
            <w:r>
              <w:rPr>
                <w:rFonts w:ascii="Times New Roman" w:cs="Times New Roman"/>
                <w:sz w:val="21"/>
                <w:szCs w:val="21"/>
              </w:rPr>
              <w:t xml:space="preserve">. </w:t>
            </w:r>
            <w:r>
              <w:rPr>
                <w:rFonts w:hint="eastAsia" w:ascii="Times New Roman" w:cs="Times New Roman"/>
                <w:sz w:val="21"/>
                <w:szCs w:val="21"/>
              </w:rPr>
              <w:t>北京理工大学出版社</w:t>
            </w:r>
            <w:r>
              <w:rPr>
                <w:rFonts w:ascii="Times New Roman" w:cs="Times New Roman"/>
                <w:sz w:val="21"/>
                <w:szCs w:val="21"/>
              </w:rPr>
              <w:t>, 2012</w:t>
            </w:r>
            <w:r>
              <w:rPr>
                <w:rFonts w:hint="eastAsia" w:ascii="Times New Roman" w:cs="Times New Roman"/>
                <w:sz w:val="21"/>
                <w:szCs w:val="21"/>
              </w:rPr>
              <w:t>年</w:t>
            </w:r>
            <w:r>
              <w:rPr>
                <w:rFonts w:ascii="Times New Roman" w:cs="Times New Roman"/>
                <w:sz w:val="21"/>
                <w:szCs w:val="21"/>
              </w:rPr>
              <w:t xml:space="preserve">. </w:t>
            </w:r>
          </w:p>
          <w:p w14:paraId="634E03F0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 xml:space="preserve">[2] </w:t>
            </w:r>
            <w:r>
              <w:rPr>
                <w:rFonts w:hint="eastAsia" w:ascii="Times New Roman" w:cs="Times New Roman"/>
                <w:sz w:val="21"/>
                <w:szCs w:val="21"/>
              </w:rPr>
              <w:t>锻造工艺学与模具设计</w:t>
            </w:r>
            <w:r>
              <w:rPr>
                <w:rFonts w:ascii="Times New Roman" w:cs="Times New Roman"/>
                <w:sz w:val="21"/>
                <w:szCs w:val="21"/>
              </w:rPr>
              <w:t>(</w:t>
            </w:r>
            <w:r>
              <w:rPr>
                <w:rFonts w:hint="eastAsia" w:ascii="Times New Roman" w:cs="Times New Roman"/>
                <w:sz w:val="21"/>
                <w:szCs w:val="21"/>
              </w:rPr>
              <w:t>第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版</w:t>
            </w:r>
            <w:r>
              <w:rPr>
                <w:rFonts w:ascii="Times New Roman" w:cs="Times New Roman"/>
                <w:sz w:val="21"/>
                <w:szCs w:val="21"/>
              </w:rPr>
              <w:t xml:space="preserve">). </w:t>
            </w:r>
            <w:r>
              <w:rPr>
                <w:rFonts w:hint="eastAsia" w:ascii="Times New Roman" w:cs="Times New Roman"/>
                <w:sz w:val="21"/>
                <w:szCs w:val="21"/>
              </w:rPr>
              <w:t>姚泽坤编著</w:t>
            </w:r>
            <w:r>
              <w:rPr>
                <w:rFonts w:ascii="Times New Roman" w:cs="Times New Roman"/>
                <w:sz w:val="21"/>
                <w:szCs w:val="21"/>
              </w:rPr>
              <w:t xml:space="preserve">. </w:t>
            </w:r>
            <w:r>
              <w:rPr>
                <w:rFonts w:hint="eastAsia" w:ascii="Times New Roman" w:cs="Times New Roman"/>
                <w:sz w:val="21"/>
                <w:szCs w:val="21"/>
              </w:rPr>
              <w:t>西北工业大学出版社</w:t>
            </w:r>
            <w:r>
              <w:rPr>
                <w:rFonts w:ascii="Times New Roman" w:cs="Times New Roman"/>
                <w:sz w:val="21"/>
                <w:szCs w:val="21"/>
              </w:rPr>
              <w:t>, 2007</w:t>
            </w:r>
            <w:r>
              <w:rPr>
                <w:rFonts w:hint="eastAsia" w:ascii="Times New Roman" w:cs="Times New Roman"/>
                <w:sz w:val="21"/>
                <w:szCs w:val="21"/>
              </w:rPr>
              <w:t>年</w:t>
            </w:r>
            <w:r>
              <w:rPr>
                <w:rFonts w:ascii="Times New Roman" w:cs="Times New Roman"/>
                <w:sz w:val="21"/>
                <w:szCs w:val="21"/>
              </w:rPr>
              <w:t xml:space="preserve">. </w:t>
            </w:r>
          </w:p>
        </w:tc>
      </w:tr>
      <w:tr w14:paraId="2C97D9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9" w:type="pct"/>
            <w:vAlign w:val="center"/>
          </w:tcPr>
          <w:p w14:paraId="5B1E7ED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14:paraId="62F3A658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中国大学</w:t>
            </w:r>
            <w:r>
              <w:rPr>
                <w:rFonts w:ascii="Times New Roman" w:cs="Times New Roman"/>
                <w:sz w:val="21"/>
                <w:szCs w:val="21"/>
              </w:rPr>
              <w:t>MOOC(</w:t>
            </w:r>
            <w:r>
              <w:rPr>
                <w:rFonts w:hint="eastAsia" w:ascii="Times New Roman" w:cs="Times New Roman"/>
                <w:sz w:val="21"/>
                <w:szCs w:val="21"/>
              </w:rPr>
              <w:t>慕课</w:t>
            </w:r>
            <w:r>
              <w:rPr>
                <w:rFonts w:ascii="Times New Roman" w:cs="Times New Roman"/>
                <w:sz w:val="21"/>
                <w:szCs w:val="21"/>
              </w:rPr>
              <w:t>)_</w:t>
            </w:r>
            <w:r>
              <w:rPr>
                <w:rFonts w:hint="eastAsia" w:ascii="Times New Roman" w:cs="Times New Roman"/>
                <w:sz w:val="21"/>
                <w:szCs w:val="21"/>
              </w:rPr>
              <w:t>国家精品课程在线学习平台、相关在线视频、P</w:t>
            </w:r>
            <w:r>
              <w:rPr>
                <w:rFonts w:ascii="Times New Roman" w:cs="Times New Roman"/>
                <w:sz w:val="21"/>
                <w:szCs w:val="21"/>
              </w:rPr>
              <w:t>PT</w:t>
            </w:r>
            <w:r>
              <w:rPr>
                <w:rFonts w:hint="eastAsia" w:ascii="Times New Roman" w:cs="Times New Roman"/>
                <w:sz w:val="21"/>
                <w:szCs w:val="21"/>
              </w:rPr>
              <w:t>、教案</w:t>
            </w:r>
          </w:p>
        </w:tc>
      </w:tr>
      <w:tr w14:paraId="01E13A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</w:trPr>
        <w:tc>
          <w:tcPr>
            <w:tcW w:w="799" w:type="pct"/>
            <w:tcBorders>
              <w:bottom w:val="single" w:color="auto" w:sz="12" w:space="0"/>
            </w:tcBorders>
            <w:vAlign w:val="center"/>
          </w:tcPr>
          <w:p w14:paraId="522E268E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bottom w:val="single" w:color="auto" w:sz="12" w:space="0"/>
            </w:tcBorders>
            <w:vAlign w:val="center"/>
          </w:tcPr>
          <w:p w14:paraId="33ED6A89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 xml:space="preserve">  </w:t>
            </w:r>
            <w:r>
              <w:rPr>
                <w:rFonts w:hint="eastAsia" w:ascii="Times New Roman" w:cs="Times New Roman"/>
                <w:sz w:val="21"/>
                <w:szCs w:val="21"/>
              </w:rPr>
              <w:t>《锻造工艺及模具设计》是一门面向材料成型及控制工程学生的专业选修课，主要介绍各种传统和先进的锻造技术。课程内容包括锻造用材料准备、锻造的加热规范、自由锻工艺、模锻成形工序分析、锤上模锻、压力机上模锻以及特种锻造等。通过该课程的教学，使学生获得从事锻造相关职业必需的基本理论、基础知识和基本方法，具有一定分析和解决实际问题的能力、较强的概括能力、逻辑推理能力、自主学习能力和独立思考能力。该课程具有较强的实用性、拓展性和综合性，对学生未来从事相关生产和科研工作具有重要指导价值。</w:t>
            </w:r>
          </w:p>
        </w:tc>
      </w:tr>
    </w:tbl>
    <w:p w14:paraId="7F86E1DE">
      <w:pPr>
        <w:snapToGrid w:val="0"/>
        <w:spacing w:line="360" w:lineRule="auto"/>
        <w:rPr>
          <w:rFonts w:ascii="Times New Roman" w:eastAsia="黑体" w:cs="Times New Roman"/>
          <w:b/>
          <w:sz w:val="28"/>
          <w:szCs w:val="28"/>
        </w:rPr>
      </w:pPr>
    </w:p>
    <w:p w14:paraId="636FF005"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二、课程目标</w:t>
      </w:r>
    </w:p>
    <w:p w14:paraId="44B5AD5F">
      <w:pPr>
        <w:pStyle w:val="56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hint="eastAsia" w:ascii="Times New Roman" w:cs="Times New Roman"/>
          <w:b/>
          <w:sz w:val="21"/>
          <w:szCs w:val="21"/>
        </w:rPr>
        <w:t>课程目标</w:t>
      </w:r>
    </w:p>
    <w:tbl>
      <w:tblPr>
        <w:tblStyle w:val="11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7937"/>
      </w:tblGrid>
      <w:tr w14:paraId="21DD0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728" w:type="pct"/>
            <w:vAlign w:val="center"/>
          </w:tcPr>
          <w:p w14:paraId="0281463E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 w14:paraId="41053BFF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14:paraId="5AAED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728" w:type="pct"/>
            <w:vAlign w:val="center"/>
          </w:tcPr>
          <w:p w14:paraId="31E59547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</w:tcPr>
          <w:p w14:paraId="7BA79A1F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具备较强的概括能力、逻辑推理能力和独立思考能力；能阐述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锻造工艺的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基本思想和方法，并能够运用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锻造工艺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知识、思想和方法去认识、分析和解决生活、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工业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生产中的实际问题。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毕业要求2：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问题分析【H】</w:t>
            </w:r>
          </w:p>
        </w:tc>
      </w:tr>
      <w:tr w14:paraId="7DD50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exact"/>
        </w:trPr>
        <w:tc>
          <w:tcPr>
            <w:tcW w:w="728" w:type="pct"/>
            <w:vAlign w:val="center"/>
          </w:tcPr>
          <w:p w14:paraId="53A2FF9D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4272" w:type="pct"/>
          </w:tcPr>
          <w:p w14:paraId="119FAB4B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具有严谨认真、实事求是、积极进取、勇于创新的学习态度与科学精神；形成良好的学习习惯，树立终身学习的意识，学会前后对比、理论联系实践等高效的方法，具备较强的自主学习能力。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毕业要求1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终身学习【L】</w:t>
            </w:r>
          </w:p>
        </w:tc>
      </w:tr>
    </w:tbl>
    <w:p w14:paraId="3F67DE55">
      <w:pPr>
        <w:autoSpaceDE/>
        <w:autoSpaceDN/>
        <w:snapToGrid w:val="0"/>
        <w:spacing w:line="400" w:lineRule="exact"/>
        <w:rPr>
          <w:rFonts w:ascii="Times New Roman" w:cs="Times New Roman"/>
          <w:color w:val="FF0000"/>
          <w:kern w:val="2"/>
          <w:sz w:val="21"/>
          <w:szCs w:val="21"/>
        </w:rPr>
      </w:pPr>
    </w:p>
    <w:p w14:paraId="34D565A8">
      <w:pPr>
        <w:pStyle w:val="56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2-1 </w:t>
      </w:r>
      <w:r>
        <w:rPr>
          <w:rFonts w:hint="eastAsia" w:ascii="Times New Roman" w:cs="Times New Roman"/>
          <w:b/>
          <w:sz w:val="21"/>
          <w:szCs w:val="21"/>
        </w:rPr>
        <w:t>课程目标与毕业要求对应关系（适用于专业教育课程）</w:t>
      </w:r>
    </w:p>
    <w:tbl>
      <w:tblPr>
        <w:tblStyle w:val="11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5"/>
        <w:gridCol w:w="4030"/>
        <w:gridCol w:w="1325"/>
      </w:tblGrid>
      <w:tr w14:paraId="2B3E3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tblHeader/>
          <w:jc w:val="center"/>
        </w:trPr>
        <w:tc>
          <w:tcPr>
            <w:tcW w:w="2118" w:type="pct"/>
            <w:vAlign w:val="center"/>
          </w:tcPr>
          <w:p w14:paraId="566E2F1E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2169" w:type="pct"/>
            <w:vAlign w:val="center"/>
          </w:tcPr>
          <w:p w14:paraId="08294AE6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14:paraId="56A90D44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14:paraId="290C6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2118" w:type="pct"/>
            <w:vAlign w:val="center"/>
          </w:tcPr>
          <w:p w14:paraId="64C1C386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毕业要求2：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问题分析【H】</w:t>
            </w:r>
          </w:p>
        </w:tc>
        <w:tc>
          <w:tcPr>
            <w:tcW w:w="2169" w:type="pct"/>
            <w:vAlign w:val="center"/>
          </w:tcPr>
          <w:p w14:paraId="4FB058D9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指标点2.1：能运用相关科学原理，识别和判断复杂工程问题的关键环节。</w:t>
            </w:r>
          </w:p>
        </w:tc>
        <w:tc>
          <w:tcPr>
            <w:tcW w:w="713" w:type="pct"/>
            <w:vAlign w:val="center"/>
          </w:tcPr>
          <w:p w14:paraId="612FED49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14:paraId="694B2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2118" w:type="pct"/>
            <w:vAlign w:val="center"/>
          </w:tcPr>
          <w:p w14:paraId="6B51F944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毕业要求1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终身学习【L】</w:t>
            </w:r>
          </w:p>
        </w:tc>
        <w:tc>
          <w:tcPr>
            <w:tcW w:w="2169" w:type="pct"/>
            <w:vAlign w:val="center"/>
          </w:tcPr>
          <w:p w14:paraId="7AD21E26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指标点12.2：具有自主学习的能力，包括对技术问题的理解能力、归纳总结的能力、提出问题的能力，批判性思维和创造性能力。</w:t>
            </w:r>
          </w:p>
        </w:tc>
        <w:tc>
          <w:tcPr>
            <w:tcW w:w="713" w:type="pct"/>
            <w:vAlign w:val="center"/>
          </w:tcPr>
          <w:p w14:paraId="19D35D6B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</w:tr>
    </w:tbl>
    <w:p w14:paraId="4325B1AE">
      <w:pPr>
        <w:rPr>
          <w:rFonts w:ascii="Times New Roman" w:cs="Times New Roman"/>
        </w:rPr>
        <w:sectPr>
          <w:footerReference r:id="rId3" w:type="default"/>
          <w:pgSz w:w="11910" w:h="16840"/>
          <w:pgMar w:top="1420" w:right="1417" w:bottom="1417" w:left="1417" w:header="720" w:footer="720" w:gutter="0"/>
          <w:cols w:space="720" w:num="1"/>
        </w:sectPr>
      </w:pPr>
    </w:p>
    <w:p w14:paraId="70BC91C7">
      <w:pPr>
        <w:pStyle w:val="6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三、课程学习内容与方法</w:t>
      </w:r>
    </w:p>
    <w:p w14:paraId="7E998D58">
      <w:pPr>
        <w:pStyle w:val="6"/>
        <w:kinsoku w:val="0"/>
        <w:overflowPunct w:val="0"/>
        <w:spacing w:before="66"/>
        <w:rPr>
          <w:rFonts w:ascii="Times New Roman" w:eastAsia="明黑等宽" w:cs="Times New Roman"/>
          <w:b/>
        </w:rPr>
      </w:pPr>
    </w:p>
    <w:p w14:paraId="67E55D2F">
      <w:pPr>
        <w:pStyle w:val="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3-1 </w:t>
      </w:r>
      <w:r>
        <w:rPr>
          <w:rFonts w:hint="eastAsia" w:ascii="Times New Roman" w:cs="Times New Roman"/>
          <w:b/>
          <w:sz w:val="21"/>
          <w:szCs w:val="21"/>
        </w:rPr>
        <w:t>课程目标、学习内容和教学方法对应关系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1280"/>
        <w:gridCol w:w="1843"/>
        <w:gridCol w:w="3119"/>
        <w:gridCol w:w="708"/>
        <w:gridCol w:w="3119"/>
        <w:gridCol w:w="3095"/>
        <w:gridCol w:w="529"/>
      </w:tblGrid>
      <w:tr w14:paraId="1A18D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0" w:hRule="atLeast"/>
          <w:jc w:val="center"/>
        </w:trPr>
        <w:tc>
          <w:tcPr>
            <w:tcW w:w="0" w:type="auto"/>
            <w:vAlign w:val="center"/>
          </w:tcPr>
          <w:p w14:paraId="45ABA419"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1280" w:type="dxa"/>
            <w:vAlign w:val="center"/>
          </w:tcPr>
          <w:p w14:paraId="4930A4F4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课程模块</w:t>
            </w:r>
          </w:p>
        </w:tc>
        <w:tc>
          <w:tcPr>
            <w:tcW w:w="1843" w:type="dxa"/>
            <w:vAlign w:val="center"/>
          </w:tcPr>
          <w:p w14:paraId="3E164CF5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学习内容</w:t>
            </w:r>
          </w:p>
        </w:tc>
        <w:tc>
          <w:tcPr>
            <w:tcW w:w="3119" w:type="dxa"/>
            <w:vAlign w:val="center"/>
          </w:tcPr>
          <w:p w14:paraId="304F9176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学习任务</w:t>
            </w:r>
          </w:p>
        </w:tc>
        <w:tc>
          <w:tcPr>
            <w:tcW w:w="708" w:type="dxa"/>
            <w:vAlign w:val="center"/>
          </w:tcPr>
          <w:p w14:paraId="133D893C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课程目标</w:t>
            </w:r>
          </w:p>
        </w:tc>
        <w:tc>
          <w:tcPr>
            <w:tcW w:w="3119" w:type="dxa"/>
            <w:vAlign w:val="center"/>
          </w:tcPr>
          <w:p w14:paraId="0690B4CD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学习重点难点</w:t>
            </w:r>
          </w:p>
        </w:tc>
        <w:tc>
          <w:tcPr>
            <w:tcW w:w="3095" w:type="dxa"/>
            <w:vAlign w:val="center"/>
          </w:tcPr>
          <w:p w14:paraId="4AE9ACC6">
            <w:pPr>
              <w:pStyle w:val="54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教学方法</w:t>
            </w:r>
          </w:p>
        </w:tc>
        <w:tc>
          <w:tcPr>
            <w:tcW w:w="0" w:type="auto"/>
            <w:vAlign w:val="center"/>
          </w:tcPr>
          <w:p w14:paraId="662FD38D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学时</w:t>
            </w:r>
          </w:p>
        </w:tc>
      </w:tr>
      <w:tr w14:paraId="5A4FD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 w14:paraId="55D3C403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280" w:type="dxa"/>
            <w:vMerge w:val="restart"/>
            <w:vAlign w:val="center"/>
          </w:tcPr>
          <w:p w14:paraId="736B3F6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绪论</w:t>
            </w:r>
          </w:p>
        </w:tc>
        <w:tc>
          <w:tcPr>
            <w:tcW w:w="1843" w:type="dxa"/>
            <w:vAlign w:val="center"/>
          </w:tcPr>
          <w:p w14:paraId="632F06BB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锻造生产的特点与作用</w:t>
            </w:r>
          </w:p>
        </w:tc>
        <w:tc>
          <w:tcPr>
            <w:tcW w:w="3119" w:type="dxa"/>
            <w:vMerge w:val="restart"/>
            <w:vAlign w:val="center"/>
          </w:tcPr>
          <w:p w14:paraId="40D165C6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1.预习；整章教材、课件；</w:t>
            </w:r>
          </w:p>
          <w:p w14:paraId="2C252767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线上学习：慕课、学习通平台相关的课件、视频、测验；</w:t>
            </w:r>
          </w:p>
          <w:p w14:paraId="007193DA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拓展阅读：我国锻造工艺发展史。</w:t>
            </w:r>
          </w:p>
        </w:tc>
        <w:tc>
          <w:tcPr>
            <w:tcW w:w="708" w:type="dxa"/>
            <w:vAlign w:val="center"/>
          </w:tcPr>
          <w:p w14:paraId="218A1C32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restart"/>
            <w:vAlign w:val="center"/>
          </w:tcPr>
          <w:p w14:paraId="3D5E3F57"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重点：</w:t>
            </w:r>
          </w:p>
          <w:p w14:paraId="35877453"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1.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锻造生产的特点与作用</w:t>
            </w:r>
          </w:p>
          <w:p w14:paraId="5AE45490"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2.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锻造方法分类及应用范围</w:t>
            </w:r>
          </w:p>
        </w:tc>
        <w:tc>
          <w:tcPr>
            <w:tcW w:w="3095" w:type="dxa"/>
            <w:vMerge w:val="restart"/>
            <w:vAlign w:val="center"/>
          </w:tcPr>
          <w:p w14:paraId="71BA41A2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自主学习法：主要针对</w:t>
            </w:r>
            <w:r>
              <w:rPr>
                <w:rFonts w:ascii="Times New Roman" w:cs="Times New Roman"/>
                <w:sz w:val="21"/>
                <w:szCs w:val="21"/>
              </w:rPr>
              <w:t>1/4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 w14:paraId="254EE7CE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讲授法：主要针对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 w14:paraId="5F79F38D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讨论法：针对第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节中锻造工艺发展历史。</w:t>
            </w:r>
          </w:p>
        </w:tc>
        <w:tc>
          <w:tcPr>
            <w:tcW w:w="0" w:type="auto"/>
            <w:vMerge w:val="restart"/>
            <w:vAlign w:val="center"/>
          </w:tcPr>
          <w:p w14:paraId="485D1C16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</w:tr>
      <w:tr w14:paraId="605C3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0656FF53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 w14:paraId="405D55AD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B19DE67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锻造方法分类及应用范围</w:t>
            </w:r>
          </w:p>
        </w:tc>
        <w:tc>
          <w:tcPr>
            <w:tcW w:w="3119" w:type="dxa"/>
            <w:vMerge w:val="continue"/>
            <w:vAlign w:val="center"/>
          </w:tcPr>
          <w:p w14:paraId="3BA972CA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0AEDA8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 w14:paraId="4A4ED0A6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 w14:paraId="02713326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1AD10A88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49A26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3BAF86F3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 w14:paraId="341C2B68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2479DF0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锻造生产的历史及发展</w:t>
            </w:r>
          </w:p>
        </w:tc>
        <w:tc>
          <w:tcPr>
            <w:tcW w:w="3119" w:type="dxa"/>
            <w:vMerge w:val="continue"/>
            <w:vAlign w:val="center"/>
          </w:tcPr>
          <w:p w14:paraId="74F62505">
            <w:pPr>
              <w:spacing w:line="300" w:lineRule="exact"/>
              <w:ind w:firstLine="420" w:firstLineChars="20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C7CAB3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 w14:paraId="48EDDEF8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 w14:paraId="6A12D02D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43770FF5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7E275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 w14:paraId="607EC09A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280" w:type="dxa"/>
            <w:vMerge w:val="restart"/>
            <w:vAlign w:val="center"/>
          </w:tcPr>
          <w:p w14:paraId="2B47DB6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锻造用材料准备及加热规范</w:t>
            </w:r>
          </w:p>
        </w:tc>
        <w:tc>
          <w:tcPr>
            <w:tcW w:w="1843" w:type="dxa"/>
            <w:vAlign w:val="center"/>
          </w:tcPr>
          <w:p w14:paraId="0FF767CB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锻造用原材料及下料方法</w:t>
            </w:r>
          </w:p>
        </w:tc>
        <w:tc>
          <w:tcPr>
            <w:tcW w:w="3119" w:type="dxa"/>
            <w:vMerge w:val="restart"/>
            <w:vAlign w:val="center"/>
          </w:tcPr>
          <w:p w14:paraId="0141499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1.预习；整章教材、课件；</w:t>
            </w:r>
          </w:p>
          <w:p w14:paraId="2B0B4460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线上学习：慕课、学习通平台相关的课件、视频、测验；</w:t>
            </w:r>
          </w:p>
          <w:p w14:paraId="5F7634E0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课后作业：锻前加热过程中坯料变化、加热温度范围确定等。</w:t>
            </w:r>
          </w:p>
        </w:tc>
        <w:tc>
          <w:tcPr>
            <w:tcW w:w="708" w:type="dxa"/>
            <w:vAlign w:val="center"/>
          </w:tcPr>
          <w:p w14:paraId="5BC5339F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restart"/>
            <w:vAlign w:val="center"/>
          </w:tcPr>
          <w:p w14:paraId="7BBE8EE8"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重点：</w:t>
            </w:r>
          </w:p>
          <w:p w14:paraId="28769B19"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1.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模具材料的种类及锻前准备</w:t>
            </w:r>
          </w:p>
          <w:p w14:paraId="24C0236D"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2.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锻造的加热规范</w:t>
            </w:r>
          </w:p>
          <w:p w14:paraId="6DCD392C"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难点：</w:t>
            </w:r>
          </w:p>
          <w:p w14:paraId="29D775A8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1</w:t>
            </w:r>
            <w:r>
              <w:rPr>
                <w:rFonts w:hAnsi="宋体"/>
                <w:color w:val="000000"/>
                <w:sz w:val="21"/>
                <w:szCs w:val="21"/>
              </w:rPr>
              <w:t>.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锻造的加热规范的制订</w:t>
            </w:r>
          </w:p>
        </w:tc>
        <w:tc>
          <w:tcPr>
            <w:tcW w:w="3095" w:type="dxa"/>
            <w:vMerge w:val="restart"/>
            <w:vAlign w:val="center"/>
          </w:tcPr>
          <w:p w14:paraId="51B098AE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自主学习法：主要针对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 w14:paraId="72EF08DD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讲授法：主要针对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/3节；</w:t>
            </w:r>
          </w:p>
          <w:p w14:paraId="05132C66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练习法：针对第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节锻造温度确定等相关计算。</w:t>
            </w:r>
          </w:p>
        </w:tc>
        <w:tc>
          <w:tcPr>
            <w:tcW w:w="0" w:type="auto"/>
            <w:vMerge w:val="restart"/>
            <w:vAlign w:val="center"/>
          </w:tcPr>
          <w:p w14:paraId="4DA9E879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</w:tr>
      <w:tr w14:paraId="790ED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224311D5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 w14:paraId="57E80C3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E904F02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锻前加热、金属加热过程中的变化及锻造温度范围的确定</w:t>
            </w:r>
          </w:p>
        </w:tc>
        <w:tc>
          <w:tcPr>
            <w:tcW w:w="3119" w:type="dxa"/>
            <w:vMerge w:val="continue"/>
            <w:vAlign w:val="center"/>
          </w:tcPr>
          <w:p w14:paraId="3347274E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2E0D61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 w14:paraId="01AF0CB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 w14:paraId="452E533C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5DBD22F9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24A94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2D5AB554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 w14:paraId="69AAE930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81AB7D2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锻造加热规范</w:t>
            </w:r>
          </w:p>
        </w:tc>
        <w:tc>
          <w:tcPr>
            <w:tcW w:w="3119" w:type="dxa"/>
            <w:vMerge w:val="continue"/>
            <w:vAlign w:val="center"/>
          </w:tcPr>
          <w:p w14:paraId="469DDA03">
            <w:pPr>
              <w:spacing w:line="300" w:lineRule="exact"/>
              <w:ind w:firstLine="420" w:firstLineChars="20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9075FD5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 w14:paraId="1F396BBF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 w14:paraId="35CAC6C1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2C88021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138A3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 w14:paraId="5514C813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280" w:type="dxa"/>
            <w:vMerge w:val="restart"/>
            <w:vAlign w:val="center"/>
          </w:tcPr>
          <w:p w14:paraId="3DAAA3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自由锻造工艺</w:t>
            </w:r>
          </w:p>
        </w:tc>
        <w:tc>
          <w:tcPr>
            <w:tcW w:w="1843" w:type="dxa"/>
            <w:vAlign w:val="center"/>
          </w:tcPr>
          <w:p w14:paraId="6C644A08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自由锻的工序、分类及工序分析</w:t>
            </w:r>
          </w:p>
        </w:tc>
        <w:tc>
          <w:tcPr>
            <w:tcW w:w="3119" w:type="dxa"/>
            <w:vMerge w:val="restart"/>
            <w:vAlign w:val="center"/>
          </w:tcPr>
          <w:p w14:paraId="75961D0B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1.预习；整章教材、课件；</w:t>
            </w:r>
          </w:p>
          <w:p w14:paraId="3654F357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线上学习：慕课、学习通平台相关的课件、视频、测验；</w:t>
            </w:r>
          </w:p>
          <w:p w14:paraId="10397D7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课后作业：自由锻工序、分类等教材习题；</w:t>
            </w:r>
          </w:p>
          <w:p w14:paraId="257F1ADF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4.</w:t>
            </w:r>
            <w:r>
              <w:rPr>
                <w:rFonts w:hint="eastAsia" w:ascii="Times New Roman" w:cs="Times New Roman"/>
                <w:sz w:val="21"/>
                <w:szCs w:val="21"/>
              </w:rPr>
              <w:t>拓展阅读：自由锻工艺发展史。</w:t>
            </w:r>
          </w:p>
        </w:tc>
        <w:tc>
          <w:tcPr>
            <w:tcW w:w="708" w:type="dxa"/>
            <w:vAlign w:val="center"/>
          </w:tcPr>
          <w:p w14:paraId="7C594DF9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restart"/>
            <w:vAlign w:val="center"/>
          </w:tcPr>
          <w:p w14:paraId="381D1E1D">
            <w:pPr>
              <w:snapToGrid w:val="0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重点：</w:t>
            </w:r>
          </w:p>
          <w:p w14:paraId="0A46A97F">
            <w:pPr>
              <w:snapToGrid w:val="0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</w:t>
            </w:r>
            <w:r>
              <w:rPr>
                <w:rFonts w:hint="eastAsia" w:hAnsi="宋体"/>
                <w:sz w:val="21"/>
                <w:szCs w:val="21"/>
              </w:rPr>
              <w:t>自由锻造工艺以及工序分析；</w:t>
            </w:r>
          </w:p>
          <w:p w14:paraId="350B27B0">
            <w:pPr>
              <w:snapToGrid w:val="0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2.</w:t>
            </w:r>
            <w:r>
              <w:rPr>
                <w:rFonts w:hint="eastAsia" w:hAnsi="宋体"/>
                <w:sz w:val="21"/>
                <w:szCs w:val="21"/>
              </w:rPr>
              <w:t>自由锻件变形方案的选择原则和实际应用；</w:t>
            </w:r>
          </w:p>
          <w:p w14:paraId="45D4E900">
            <w:pPr>
              <w:snapToGrid w:val="0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难点：</w:t>
            </w:r>
          </w:p>
          <w:p w14:paraId="71CC6B26">
            <w:pPr>
              <w:snapToGrid w:val="0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</w:t>
            </w:r>
            <w:r>
              <w:rPr>
                <w:rFonts w:hint="eastAsia" w:hAnsi="宋体"/>
                <w:sz w:val="21"/>
                <w:szCs w:val="21"/>
              </w:rPr>
              <w:t>锻件图的绘制</w:t>
            </w:r>
          </w:p>
        </w:tc>
        <w:tc>
          <w:tcPr>
            <w:tcW w:w="3095" w:type="dxa"/>
            <w:vMerge w:val="restart"/>
            <w:vAlign w:val="center"/>
          </w:tcPr>
          <w:p w14:paraId="5D8BB13C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自主学习法：主要针对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 w14:paraId="0FAE775E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讲授法：主要针对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/2节；</w:t>
            </w:r>
          </w:p>
          <w:p w14:paraId="029BEF88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讨论法：针对第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 w14:paraId="5A1DFAF0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练习法：针对第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节镦粗比等相关计算。</w:t>
            </w:r>
          </w:p>
        </w:tc>
        <w:tc>
          <w:tcPr>
            <w:tcW w:w="0" w:type="auto"/>
            <w:vMerge w:val="restart"/>
            <w:vAlign w:val="center"/>
          </w:tcPr>
          <w:p w14:paraId="5252C2CD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</w:p>
        </w:tc>
      </w:tr>
      <w:tr w14:paraId="6D2D9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2CBE7D9E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 w14:paraId="1026E15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2F3253A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自由锻工艺规程的制订及大型锻件自由锻造工艺特点</w:t>
            </w:r>
          </w:p>
        </w:tc>
        <w:tc>
          <w:tcPr>
            <w:tcW w:w="3119" w:type="dxa"/>
            <w:vMerge w:val="continue"/>
            <w:vAlign w:val="center"/>
          </w:tcPr>
          <w:p w14:paraId="1D4F992D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49F67F6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 w14:paraId="5755EED8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 w14:paraId="3D1599FC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1F99130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7EAC3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0FD1E146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 w14:paraId="18AC35D0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D338925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胎模锻</w:t>
            </w:r>
          </w:p>
        </w:tc>
        <w:tc>
          <w:tcPr>
            <w:tcW w:w="3119" w:type="dxa"/>
            <w:vMerge w:val="continue"/>
            <w:vAlign w:val="center"/>
          </w:tcPr>
          <w:p w14:paraId="64A6ED77">
            <w:pPr>
              <w:spacing w:line="300" w:lineRule="exact"/>
              <w:ind w:firstLine="420" w:firstLineChars="20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7CB0148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 w14:paraId="4E36C19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 w14:paraId="7D8E5D81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3DC75770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02CB1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 w14:paraId="3B919FBC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  <w:tc>
          <w:tcPr>
            <w:tcW w:w="1280" w:type="dxa"/>
            <w:vMerge w:val="restart"/>
            <w:vAlign w:val="center"/>
          </w:tcPr>
          <w:p w14:paraId="38205272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模锻成形工序</w:t>
            </w:r>
          </w:p>
        </w:tc>
        <w:tc>
          <w:tcPr>
            <w:tcW w:w="1843" w:type="dxa"/>
            <w:vAlign w:val="center"/>
          </w:tcPr>
          <w:p w14:paraId="4A8EFC87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开式模锻</w:t>
            </w:r>
          </w:p>
        </w:tc>
        <w:tc>
          <w:tcPr>
            <w:tcW w:w="3119" w:type="dxa"/>
            <w:vMerge w:val="restart"/>
            <w:vAlign w:val="center"/>
          </w:tcPr>
          <w:p w14:paraId="18A33B66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</w:rPr>
              <w:t>预习；整章教材、课件；</w:t>
            </w:r>
          </w:p>
          <w:p w14:paraId="1C36E03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线上学习：慕课、学习通平台相关的课件、视频、测验；</w:t>
            </w:r>
          </w:p>
          <w:p w14:paraId="3C679960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课后作业：开式模锻特点、飞边槽的构成及作用等习题。</w:t>
            </w:r>
          </w:p>
        </w:tc>
        <w:tc>
          <w:tcPr>
            <w:tcW w:w="708" w:type="dxa"/>
            <w:vAlign w:val="center"/>
          </w:tcPr>
          <w:p w14:paraId="62536F07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restart"/>
            <w:vAlign w:val="center"/>
          </w:tcPr>
          <w:p w14:paraId="3BA3E0F7"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重点</w:t>
            </w:r>
            <w:r>
              <w:rPr>
                <w:rFonts w:hAnsi="宋体"/>
                <w:color w:val="000000"/>
                <w:sz w:val="21"/>
                <w:szCs w:val="21"/>
              </w:rPr>
              <w:t>/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难点：</w:t>
            </w:r>
          </w:p>
          <w:p w14:paraId="4EFDB8F2"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1.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开式和闭式模锻各阶段的应力分析；</w:t>
            </w:r>
          </w:p>
          <w:p w14:paraId="311C51AD">
            <w:pPr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1"/>
                <w:szCs w:val="21"/>
              </w:rPr>
              <w:t>2.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坯料体积和模膛体积变化对锻件尺寸的影响；</w:t>
            </w:r>
          </w:p>
        </w:tc>
        <w:tc>
          <w:tcPr>
            <w:tcW w:w="3095" w:type="dxa"/>
            <w:vMerge w:val="restart"/>
            <w:vAlign w:val="center"/>
          </w:tcPr>
          <w:p w14:paraId="2682BF61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自主学习法：主要针对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 w14:paraId="228455F8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讲授法：主要针对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/2节；</w:t>
            </w:r>
          </w:p>
          <w:p w14:paraId="36B95E42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练习法：针对第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节飞边槽的选择。</w:t>
            </w:r>
          </w:p>
        </w:tc>
        <w:tc>
          <w:tcPr>
            <w:tcW w:w="0" w:type="auto"/>
            <w:vMerge w:val="restart"/>
            <w:vAlign w:val="center"/>
          </w:tcPr>
          <w:p w14:paraId="01CF52F4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</w:p>
        </w:tc>
      </w:tr>
      <w:tr w14:paraId="70302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1D021795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 w14:paraId="12E435B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894090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闭式模锻</w:t>
            </w:r>
          </w:p>
        </w:tc>
        <w:tc>
          <w:tcPr>
            <w:tcW w:w="3119" w:type="dxa"/>
            <w:vMerge w:val="continue"/>
            <w:vAlign w:val="center"/>
          </w:tcPr>
          <w:p w14:paraId="6B5EEA86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0C7920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 w14:paraId="007516B1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 w14:paraId="381631DC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294F03D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19136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12BEF362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 w14:paraId="7335A54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AE7660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挤压、顶镦</w:t>
            </w:r>
          </w:p>
        </w:tc>
        <w:tc>
          <w:tcPr>
            <w:tcW w:w="3119" w:type="dxa"/>
            <w:vMerge w:val="continue"/>
            <w:vAlign w:val="center"/>
          </w:tcPr>
          <w:p w14:paraId="7E3401BD">
            <w:pPr>
              <w:spacing w:line="300" w:lineRule="exact"/>
              <w:ind w:firstLine="420" w:firstLineChars="20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513651D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 w14:paraId="3B839A11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 w14:paraId="0103EA02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3607AD6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33D66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 w14:paraId="04B76621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</w:t>
            </w:r>
          </w:p>
        </w:tc>
        <w:tc>
          <w:tcPr>
            <w:tcW w:w="1280" w:type="dxa"/>
            <w:vMerge w:val="restart"/>
            <w:vAlign w:val="center"/>
          </w:tcPr>
          <w:p w14:paraId="45C7451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锤上模锻</w:t>
            </w:r>
          </w:p>
        </w:tc>
        <w:tc>
          <w:tcPr>
            <w:tcW w:w="1843" w:type="dxa"/>
            <w:vAlign w:val="center"/>
          </w:tcPr>
          <w:p w14:paraId="1704FA05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锻锤工艺特点及锤锻工艺流程</w:t>
            </w:r>
          </w:p>
        </w:tc>
        <w:tc>
          <w:tcPr>
            <w:tcW w:w="3119" w:type="dxa"/>
            <w:vMerge w:val="restart"/>
            <w:vAlign w:val="center"/>
          </w:tcPr>
          <w:p w14:paraId="79ECCA0E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</w:rPr>
              <w:t>预习；整章教材、课件；</w:t>
            </w:r>
          </w:p>
          <w:p w14:paraId="3B5A923B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线上学习：慕课、学习通平台相关的课件、视频、测验；</w:t>
            </w:r>
          </w:p>
          <w:p w14:paraId="473FBA48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课后作业：锤锻工艺特点、热锻件图绘制等教材习题。</w:t>
            </w:r>
          </w:p>
        </w:tc>
        <w:tc>
          <w:tcPr>
            <w:tcW w:w="708" w:type="dxa"/>
            <w:vAlign w:val="center"/>
          </w:tcPr>
          <w:p w14:paraId="033AFB6A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restart"/>
            <w:vAlign w:val="center"/>
          </w:tcPr>
          <w:p w14:paraId="539E283A">
            <w:pPr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重点：</w:t>
            </w:r>
          </w:p>
          <w:p w14:paraId="1FD54F6C">
            <w:pPr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</w:t>
            </w:r>
            <w:r>
              <w:rPr>
                <w:rFonts w:hint="eastAsia" w:hAnsi="宋体"/>
                <w:sz w:val="21"/>
                <w:szCs w:val="21"/>
              </w:rPr>
              <w:t>锤上模锻工艺及工序进行分析；</w:t>
            </w:r>
            <w:r>
              <w:rPr>
                <w:rFonts w:hAnsi="宋体"/>
                <w:sz w:val="21"/>
                <w:szCs w:val="21"/>
              </w:rPr>
              <w:t xml:space="preserve"> </w:t>
            </w:r>
          </w:p>
          <w:p w14:paraId="3FC05DDF">
            <w:pPr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2.</w:t>
            </w:r>
            <w:r>
              <w:rPr>
                <w:rFonts w:hint="eastAsia" w:hAnsi="宋体"/>
                <w:sz w:val="21"/>
                <w:szCs w:val="21"/>
              </w:rPr>
              <w:t>锤上模锻的模膛进行设计。</w:t>
            </w:r>
          </w:p>
          <w:p w14:paraId="52F65279">
            <w:pPr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难点：</w:t>
            </w:r>
          </w:p>
          <w:p w14:paraId="2F2ABA38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</w:t>
            </w:r>
            <w:r>
              <w:rPr>
                <w:rFonts w:hint="eastAsia" w:hAnsi="宋体"/>
                <w:sz w:val="21"/>
                <w:szCs w:val="21"/>
              </w:rPr>
              <w:t>锤上模锻的模膛设计</w:t>
            </w:r>
          </w:p>
        </w:tc>
        <w:tc>
          <w:tcPr>
            <w:tcW w:w="3095" w:type="dxa"/>
            <w:vMerge w:val="restart"/>
            <w:vAlign w:val="center"/>
          </w:tcPr>
          <w:p w14:paraId="0EE39179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自主学习法：主要针对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 w14:paraId="048D8CE0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讲授法：主要针对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/3节；</w:t>
            </w:r>
          </w:p>
          <w:p w14:paraId="2B903D06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练习法：针对第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节锻件图的绘制。</w:t>
            </w:r>
          </w:p>
        </w:tc>
        <w:tc>
          <w:tcPr>
            <w:tcW w:w="0" w:type="auto"/>
            <w:vMerge w:val="restart"/>
            <w:vAlign w:val="center"/>
          </w:tcPr>
          <w:p w14:paraId="67DD00D1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14:paraId="38EF5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18B87DB4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 w14:paraId="2203C3F8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9C77B62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模锻件的分类、模锻件图设计</w:t>
            </w:r>
          </w:p>
        </w:tc>
        <w:tc>
          <w:tcPr>
            <w:tcW w:w="3119" w:type="dxa"/>
            <w:vMerge w:val="continue"/>
            <w:vAlign w:val="center"/>
          </w:tcPr>
          <w:p w14:paraId="67A4CB60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366C6C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 w14:paraId="7957CD9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 w14:paraId="562FDB2B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4B4FD4D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5C1F6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28CD3DF3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 w14:paraId="5DC68670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B3353FA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模锻模膛设计及变形工步设计</w:t>
            </w:r>
          </w:p>
        </w:tc>
        <w:tc>
          <w:tcPr>
            <w:tcW w:w="3119" w:type="dxa"/>
            <w:vMerge w:val="continue"/>
            <w:vAlign w:val="center"/>
          </w:tcPr>
          <w:p w14:paraId="0C25B0AA">
            <w:pPr>
              <w:spacing w:line="300" w:lineRule="exact"/>
              <w:ind w:firstLine="420" w:firstLineChars="20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40319C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 w14:paraId="4514FCAB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 w14:paraId="25888F18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4E8205C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6EABB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 w14:paraId="4A62C220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</w:p>
        </w:tc>
        <w:tc>
          <w:tcPr>
            <w:tcW w:w="1280" w:type="dxa"/>
            <w:vMerge w:val="restart"/>
            <w:vAlign w:val="center"/>
          </w:tcPr>
          <w:p w14:paraId="2F4CF54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压力机上模锻</w:t>
            </w:r>
          </w:p>
          <w:p w14:paraId="4A7A6C8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工艺</w:t>
            </w:r>
          </w:p>
        </w:tc>
        <w:tc>
          <w:tcPr>
            <w:tcW w:w="1843" w:type="dxa"/>
            <w:vAlign w:val="center"/>
          </w:tcPr>
          <w:p w14:paraId="3BB6E59C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机械压力机上模锻</w:t>
            </w:r>
          </w:p>
        </w:tc>
        <w:tc>
          <w:tcPr>
            <w:tcW w:w="3119" w:type="dxa"/>
            <w:vMerge w:val="restart"/>
            <w:vAlign w:val="center"/>
          </w:tcPr>
          <w:p w14:paraId="1388A226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</w:rPr>
              <w:t>预习；整章教材、课件；</w:t>
            </w:r>
          </w:p>
          <w:p w14:paraId="61E3A1BA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线上学习：慕课、学习通平台相关的课件、视频、测验；</w:t>
            </w:r>
          </w:p>
          <w:p w14:paraId="1E66A2B6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课后作业：机械压力机的核心、模块固定方式、平锻机特点等教材习题；</w:t>
            </w:r>
          </w:p>
          <w:p w14:paraId="30B59618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 xml:space="preserve">4. </w:t>
            </w:r>
            <w:r>
              <w:rPr>
                <w:rFonts w:hint="eastAsia" w:ascii="Times New Roman" w:cs="Times New Roman"/>
                <w:sz w:val="21"/>
                <w:szCs w:val="21"/>
              </w:rPr>
              <w:t>拓展阅读：万吨液压机。</w:t>
            </w:r>
          </w:p>
        </w:tc>
        <w:tc>
          <w:tcPr>
            <w:tcW w:w="708" w:type="dxa"/>
            <w:vAlign w:val="center"/>
          </w:tcPr>
          <w:p w14:paraId="3EF78E6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restart"/>
            <w:vAlign w:val="center"/>
          </w:tcPr>
          <w:p w14:paraId="5C7AB0D6">
            <w:pPr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重点：</w:t>
            </w:r>
          </w:p>
          <w:p w14:paraId="10717994">
            <w:pPr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</w:t>
            </w:r>
            <w:r>
              <w:rPr>
                <w:rFonts w:hint="eastAsia" w:hAnsi="宋体"/>
                <w:sz w:val="21"/>
                <w:szCs w:val="21"/>
              </w:rPr>
              <w:t>机械压力机上模锻、螺旋压力机上模锻工艺：</w:t>
            </w:r>
          </w:p>
          <w:p w14:paraId="48B86475">
            <w:pPr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2.</w:t>
            </w:r>
            <w:r>
              <w:rPr>
                <w:rFonts w:hint="eastAsia" w:hAnsi="宋体"/>
                <w:sz w:val="21"/>
                <w:szCs w:val="21"/>
              </w:rPr>
              <w:t>平锻机上模锻、液压机上模锻工艺</w:t>
            </w:r>
          </w:p>
          <w:p w14:paraId="2E7B516D">
            <w:pPr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难点：</w:t>
            </w:r>
          </w:p>
          <w:p w14:paraId="5B7842E2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1</w:t>
            </w:r>
            <w:r>
              <w:rPr>
                <w:rFonts w:hAnsi="宋体"/>
                <w:sz w:val="21"/>
                <w:szCs w:val="21"/>
              </w:rPr>
              <w:t>.</w:t>
            </w:r>
            <w:r>
              <w:rPr>
                <w:rFonts w:hint="eastAsia" w:hAnsi="宋体"/>
                <w:sz w:val="21"/>
                <w:szCs w:val="21"/>
              </w:rPr>
              <w:t>压力机上模锻工艺</w:t>
            </w:r>
          </w:p>
        </w:tc>
        <w:tc>
          <w:tcPr>
            <w:tcW w:w="3095" w:type="dxa"/>
            <w:vMerge w:val="restart"/>
            <w:vAlign w:val="center"/>
          </w:tcPr>
          <w:p w14:paraId="2DC17998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自主学习法：主要针对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 w14:paraId="448FD58A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讲授法：主要针对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/2</w:t>
            </w:r>
            <w:r>
              <w:rPr>
                <w:rFonts w:ascii="Times New Roman" w:cs="Times New Roman"/>
                <w:sz w:val="21"/>
                <w:szCs w:val="21"/>
              </w:rPr>
              <w:t>/4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 w14:paraId="37FB7B6C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讨论法：针对第</w:t>
            </w:r>
            <w:r>
              <w:rPr>
                <w:rFonts w:ascii="Times New Roman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 w14:paraId="0CB913BC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b/>
                <w:color w:val="FF0000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练习法：针对第</w:t>
            </w:r>
            <w:r>
              <w:rPr>
                <w:rFonts w:ascii="Times New Roman" w:cs="Times New Roman"/>
                <w:sz w:val="21"/>
                <w:szCs w:val="21"/>
              </w:rPr>
              <w:t>1/3</w:t>
            </w:r>
            <w:r>
              <w:rPr>
                <w:rFonts w:hint="eastAsia" w:ascii="Times New Roman" w:cs="Times New Roman"/>
                <w:sz w:val="21"/>
                <w:szCs w:val="21"/>
              </w:rPr>
              <w:t>节机械压力机和平锻机特点。</w:t>
            </w:r>
          </w:p>
        </w:tc>
        <w:tc>
          <w:tcPr>
            <w:tcW w:w="0" w:type="auto"/>
            <w:vMerge w:val="restart"/>
            <w:vAlign w:val="center"/>
          </w:tcPr>
          <w:p w14:paraId="50064FA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8</w:t>
            </w:r>
          </w:p>
        </w:tc>
      </w:tr>
      <w:tr w14:paraId="6359F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5AB93AE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 w14:paraId="2053568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A0A9797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螺旋压力机上模锻</w:t>
            </w:r>
          </w:p>
        </w:tc>
        <w:tc>
          <w:tcPr>
            <w:tcW w:w="3119" w:type="dxa"/>
            <w:vMerge w:val="continue"/>
            <w:vAlign w:val="center"/>
          </w:tcPr>
          <w:p w14:paraId="1ED04B97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E8764E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 w14:paraId="3C31ABEB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 w14:paraId="516DBF15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59314DE0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01268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64DAA4D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 w14:paraId="121F604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1714DD2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平锻机上模锻</w:t>
            </w:r>
          </w:p>
        </w:tc>
        <w:tc>
          <w:tcPr>
            <w:tcW w:w="3119" w:type="dxa"/>
            <w:vMerge w:val="continue"/>
            <w:vAlign w:val="center"/>
          </w:tcPr>
          <w:p w14:paraId="56FC287E">
            <w:pPr>
              <w:pStyle w:val="55"/>
              <w:spacing w:line="300" w:lineRule="exact"/>
              <w:ind w:firstLine="0" w:firstLineChars="0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10F1C9E6">
            <w:pPr>
              <w:pStyle w:val="55"/>
              <w:spacing w:line="300" w:lineRule="exact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 w14:paraId="202FF2D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 w14:paraId="18D26EBD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0194BCD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2B4A5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145B18B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 w14:paraId="2EA361A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A82C387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>液压机上模锻</w:t>
            </w:r>
          </w:p>
        </w:tc>
        <w:tc>
          <w:tcPr>
            <w:tcW w:w="3119" w:type="dxa"/>
            <w:vMerge w:val="continue"/>
            <w:vAlign w:val="center"/>
          </w:tcPr>
          <w:p w14:paraId="761AB2F1">
            <w:pPr>
              <w:pStyle w:val="55"/>
              <w:spacing w:line="300" w:lineRule="exact"/>
              <w:ind w:firstLine="0" w:firstLineChars="0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BE04FDA">
            <w:pPr>
              <w:pStyle w:val="55"/>
              <w:spacing w:line="300" w:lineRule="exact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 w14:paraId="39A6EC68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 w14:paraId="0090EE06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4F55578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4834C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 w14:paraId="7A5C48D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</w:t>
            </w:r>
          </w:p>
        </w:tc>
        <w:tc>
          <w:tcPr>
            <w:tcW w:w="1280" w:type="dxa"/>
            <w:vMerge w:val="restart"/>
            <w:vAlign w:val="center"/>
          </w:tcPr>
          <w:p w14:paraId="07979B9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模锻后续工序</w:t>
            </w:r>
          </w:p>
        </w:tc>
        <w:tc>
          <w:tcPr>
            <w:tcW w:w="1843" w:type="dxa"/>
            <w:vAlign w:val="center"/>
          </w:tcPr>
          <w:p w14:paraId="7EAC068F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模锻后续工序分类及特点</w:t>
            </w:r>
          </w:p>
        </w:tc>
        <w:tc>
          <w:tcPr>
            <w:tcW w:w="3119" w:type="dxa"/>
            <w:vMerge w:val="restart"/>
            <w:vAlign w:val="center"/>
          </w:tcPr>
          <w:p w14:paraId="5E7D3AA0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</w:rPr>
              <w:t>预习；整章教材、课件；</w:t>
            </w:r>
          </w:p>
          <w:p w14:paraId="5B0E68B4">
            <w:pPr>
              <w:spacing w:line="300" w:lineRule="exact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线上学习：慕课、学习通平台相关的课件、视频、测验；</w:t>
            </w:r>
          </w:p>
        </w:tc>
        <w:tc>
          <w:tcPr>
            <w:tcW w:w="708" w:type="dxa"/>
            <w:vAlign w:val="center"/>
          </w:tcPr>
          <w:p w14:paraId="69A96C7B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restart"/>
            <w:vAlign w:val="center"/>
          </w:tcPr>
          <w:p w14:paraId="7E3F32AF">
            <w:pPr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重点：</w:t>
            </w:r>
          </w:p>
          <w:p w14:paraId="6A319B69">
            <w:pPr>
              <w:rPr>
                <w:rFonts w:hAnsi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切</w:t>
            </w:r>
            <w:r>
              <w:rPr>
                <w:rFonts w:hint="eastAsia" w:hAnsi="宋体"/>
                <w:sz w:val="21"/>
                <w:szCs w:val="21"/>
              </w:rPr>
              <w:t>边、冲孔及其模具设计；</w:t>
            </w:r>
          </w:p>
          <w:p w14:paraId="54A976B7">
            <w:pPr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2.</w:t>
            </w:r>
            <w:r>
              <w:rPr>
                <w:rFonts w:hint="eastAsia" w:hAnsi="宋体"/>
                <w:sz w:val="21"/>
                <w:szCs w:val="21"/>
              </w:rPr>
              <w:t>精压和校正的应用及模具设计</w:t>
            </w:r>
          </w:p>
          <w:p w14:paraId="6EC97811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3.</w:t>
            </w:r>
            <w:r>
              <w:rPr>
                <w:rFonts w:hint="eastAsia" w:hAnsi="宋体"/>
                <w:sz w:val="21"/>
                <w:szCs w:val="21"/>
              </w:rPr>
              <w:t>冲孔和切边复合模的设计</w:t>
            </w:r>
          </w:p>
        </w:tc>
        <w:tc>
          <w:tcPr>
            <w:tcW w:w="3095" w:type="dxa"/>
            <w:vMerge w:val="restart"/>
            <w:vAlign w:val="center"/>
          </w:tcPr>
          <w:p w14:paraId="6EF1E780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自主学习法：主要针对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 w14:paraId="5D50B58B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讲授法：主要针对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</w:tc>
        <w:tc>
          <w:tcPr>
            <w:tcW w:w="0" w:type="auto"/>
            <w:vMerge w:val="restart"/>
            <w:vAlign w:val="center"/>
          </w:tcPr>
          <w:p w14:paraId="29BB6CE8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 w14:paraId="3DB95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582A60AB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 w14:paraId="4AFFD3BF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FB17618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锻件质量检验及主要缺陷</w:t>
            </w:r>
          </w:p>
        </w:tc>
        <w:tc>
          <w:tcPr>
            <w:tcW w:w="3119" w:type="dxa"/>
            <w:vMerge w:val="continue"/>
            <w:vAlign w:val="center"/>
          </w:tcPr>
          <w:p w14:paraId="4A9CE535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987FB8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 w14:paraId="1BBC0079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 w14:paraId="05E115C3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64916A2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2F2E7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restart"/>
            <w:vAlign w:val="center"/>
          </w:tcPr>
          <w:p w14:paraId="4AD36D96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8</w:t>
            </w:r>
          </w:p>
        </w:tc>
        <w:tc>
          <w:tcPr>
            <w:tcW w:w="1280" w:type="dxa"/>
            <w:vMerge w:val="restart"/>
            <w:vAlign w:val="center"/>
          </w:tcPr>
          <w:p w14:paraId="26DC18D5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hAnsi="宋体" w:cs="黑体"/>
                <w:sz w:val="21"/>
                <w:szCs w:val="21"/>
              </w:rPr>
              <w:t>特种锻造</w:t>
            </w:r>
          </w:p>
        </w:tc>
        <w:tc>
          <w:tcPr>
            <w:tcW w:w="1843" w:type="dxa"/>
            <w:vAlign w:val="center"/>
          </w:tcPr>
          <w:p w14:paraId="07D673FD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摆动碾压</w:t>
            </w:r>
          </w:p>
        </w:tc>
        <w:tc>
          <w:tcPr>
            <w:tcW w:w="3119" w:type="dxa"/>
            <w:vMerge w:val="restart"/>
            <w:vAlign w:val="center"/>
          </w:tcPr>
          <w:p w14:paraId="516BCB68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1.预习；整章教材、课件；</w:t>
            </w:r>
          </w:p>
          <w:p w14:paraId="561EE24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线上学习：慕课、学习通平台相关的课件、视频、测验；</w:t>
            </w:r>
          </w:p>
          <w:p w14:paraId="51B73F13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拓展阅读：特种锻造工艺发展趋势。</w:t>
            </w:r>
          </w:p>
        </w:tc>
        <w:tc>
          <w:tcPr>
            <w:tcW w:w="708" w:type="dxa"/>
            <w:vAlign w:val="center"/>
          </w:tcPr>
          <w:p w14:paraId="14251BE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restart"/>
            <w:vAlign w:val="center"/>
          </w:tcPr>
          <w:p w14:paraId="3B1E5B32">
            <w:pPr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重点：</w:t>
            </w:r>
          </w:p>
          <w:p w14:paraId="4D14C8B5">
            <w:pPr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</w:t>
            </w:r>
            <w:r>
              <w:rPr>
                <w:rFonts w:hint="eastAsia" w:hAnsi="宋体"/>
                <w:sz w:val="21"/>
                <w:szCs w:val="21"/>
              </w:rPr>
              <w:t>液态模锻的原理及工艺特点</w:t>
            </w:r>
            <w:r>
              <w:rPr>
                <w:rFonts w:hAnsi="宋体"/>
                <w:sz w:val="21"/>
                <w:szCs w:val="21"/>
              </w:rPr>
              <w:t>;</w:t>
            </w:r>
          </w:p>
          <w:p w14:paraId="4092C3E4">
            <w:pPr>
              <w:spacing w:line="300" w:lineRule="exact"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2.</w:t>
            </w:r>
            <w:r>
              <w:rPr>
                <w:rFonts w:hint="eastAsia" w:hAnsi="宋体"/>
                <w:sz w:val="21"/>
                <w:szCs w:val="21"/>
              </w:rPr>
              <w:t>等温锻造工艺及原理</w:t>
            </w:r>
          </w:p>
        </w:tc>
        <w:tc>
          <w:tcPr>
            <w:tcW w:w="3095" w:type="dxa"/>
            <w:vMerge w:val="restart"/>
            <w:vAlign w:val="center"/>
          </w:tcPr>
          <w:p w14:paraId="018C7D71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讲授法：主要针对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/2</w:t>
            </w:r>
            <w:r>
              <w:rPr>
                <w:rFonts w:ascii="Times New Roman" w:cs="Times New Roman"/>
                <w:sz w:val="21"/>
                <w:szCs w:val="21"/>
              </w:rPr>
              <w:t>/3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  <w:p w14:paraId="15765F56">
            <w:pPr>
              <w:pStyle w:val="54"/>
              <w:kinsoku w:val="0"/>
              <w:overflowPunct w:val="0"/>
              <w:spacing w:line="276" w:lineRule="auto"/>
              <w:ind w:left="68" w:right="62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讨论法：针对第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/2</w:t>
            </w:r>
            <w:r>
              <w:rPr>
                <w:rFonts w:ascii="Times New Roman" w:cs="Times New Roman"/>
                <w:sz w:val="21"/>
                <w:szCs w:val="21"/>
              </w:rPr>
              <w:t>/3</w:t>
            </w:r>
            <w:r>
              <w:rPr>
                <w:rFonts w:hint="eastAsia" w:ascii="Times New Roman" w:cs="Times New Roman"/>
                <w:sz w:val="21"/>
                <w:szCs w:val="21"/>
              </w:rPr>
              <w:t>节；</w:t>
            </w:r>
          </w:p>
        </w:tc>
        <w:tc>
          <w:tcPr>
            <w:tcW w:w="0" w:type="auto"/>
            <w:vMerge w:val="restart"/>
            <w:vAlign w:val="center"/>
          </w:tcPr>
          <w:p w14:paraId="19B3578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 w14:paraId="77E1F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7B78B9F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 w14:paraId="2866A930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AC35819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旋转锻造及液态模锻</w:t>
            </w:r>
          </w:p>
        </w:tc>
        <w:tc>
          <w:tcPr>
            <w:tcW w:w="3119" w:type="dxa"/>
            <w:vMerge w:val="continue"/>
            <w:vAlign w:val="center"/>
          </w:tcPr>
          <w:p w14:paraId="53B8E6CC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9E1F0F8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 w14:paraId="04E47006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 w14:paraId="090D21D8">
            <w:pPr>
              <w:pStyle w:val="54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6FA740A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0EEEF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vAlign w:val="center"/>
          </w:tcPr>
          <w:p w14:paraId="76780CB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80" w:type="dxa"/>
            <w:vMerge w:val="continue"/>
            <w:vAlign w:val="center"/>
          </w:tcPr>
          <w:p w14:paraId="1883DEC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0DCAC27">
            <w:pPr>
              <w:spacing w:line="276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等温锻造</w:t>
            </w:r>
          </w:p>
        </w:tc>
        <w:tc>
          <w:tcPr>
            <w:tcW w:w="3119" w:type="dxa"/>
            <w:vMerge w:val="continue"/>
            <w:vAlign w:val="center"/>
          </w:tcPr>
          <w:p w14:paraId="6CD80D48">
            <w:pPr>
              <w:pStyle w:val="55"/>
              <w:spacing w:line="300" w:lineRule="exact"/>
              <w:ind w:firstLine="0" w:firstLineChars="0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08DB10F">
            <w:pPr>
              <w:pStyle w:val="55"/>
              <w:spacing w:line="300" w:lineRule="exact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1/2</w:t>
            </w:r>
          </w:p>
        </w:tc>
        <w:tc>
          <w:tcPr>
            <w:tcW w:w="3119" w:type="dxa"/>
            <w:vMerge w:val="continue"/>
            <w:vAlign w:val="center"/>
          </w:tcPr>
          <w:p w14:paraId="4E3A655C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095" w:type="dxa"/>
            <w:vMerge w:val="continue"/>
            <w:vAlign w:val="center"/>
          </w:tcPr>
          <w:p w14:paraId="7026B2B2">
            <w:pPr>
              <w:pStyle w:val="54"/>
              <w:kinsoku w:val="0"/>
              <w:overflowPunct w:val="0"/>
              <w:spacing w:before="99"/>
              <w:ind w:left="70" w:right="6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vAlign w:val="center"/>
          </w:tcPr>
          <w:p w14:paraId="55B720F6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78103581">
      <w:pPr>
        <w:snapToGrid w:val="0"/>
        <w:spacing w:line="360" w:lineRule="auto"/>
        <w:rPr>
          <w:rFonts w:ascii="Times New Roman" w:cs="Times New Roman"/>
          <w:color w:val="FF0000"/>
          <w:szCs w:val="21"/>
        </w:rPr>
        <w:sectPr>
          <w:pgSz w:w="16840" w:h="11910" w:orient="landscape"/>
          <w:pgMar w:top="1417" w:right="1417" w:bottom="1417" w:left="1417" w:header="720" w:footer="720" w:gutter="0"/>
          <w:cols w:space="720" w:num="1"/>
          <w:docGrid w:linePitch="299" w:charSpace="0"/>
        </w:sectPr>
      </w:pPr>
    </w:p>
    <w:p w14:paraId="51A2B070">
      <w:pPr>
        <w:pStyle w:val="3"/>
        <w:kinsoku w:val="0"/>
        <w:overflowPunct w:val="0"/>
        <w:snapToGrid w:val="0"/>
        <w:spacing w:before="0" w:after="120" w:afterLines="50"/>
        <w:ind w:left="0" w:firstLine="562" w:firstLineChars="200"/>
        <w:rPr>
          <w:rFonts w:ascii="Times New Roman" w:eastAsia="黑体" w:cs="Times New Roman"/>
        </w:rPr>
      </w:pPr>
      <w:r>
        <w:rPr>
          <w:rFonts w:hint="eastAsia" w:ascii="Times New Roman" w:eastAsia="黑体" w:cs="Times New Roman"/>
        </w:rPr>
        <w:t>四、课程考核</w:t>
      </w:r>
    </w:p>
    <w:p w14:paraId="5A41F031">
      <w:pPr>
        <w:snapToGrid w:val="0"/>
        <w:spacing w:line="360" w:lineRule="auto"/>
        <w:ind w:firstLine="482" w:firstLineChars="200"/>
        <w:rPr>
          <w:rFonts w:ascii="Times New Roman" w:cs="Times New Roman"/>
          <w:color w:val="FF0000"/>
          <w:sz w:val="24"/>
          <w:szCs w:val="24"/>
        </w:rPr>
      </w:pPr>
      <w:r>
        <w:rPr>
          <w:rFonts w:hint="eastAsia" w:ascii="Times New Roman" w:eastAsia="黑体" w:cs="Times New Roman"/>
          <w:b/>
          <w:sz w:val="24"/>
          <w:szCs w:val="24"/>
        </w:rPr>
        <w:t>（一）考核内容与考核方式</w:t>
      </w:r>
    </w:p>
    <w:p w14:paraId="6C9AD28F">
      <w:pPr>
        <w:pStyle w:val="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4-1 </w:t>
      </w:r>
      <w:r>
        <w:rPr>
          <w:rFonts w:hint="eastAsia" w:ascii="Times New Roman" w:cs="Times New Roman"/>
          <w:b/>
          <w:sz w:val="21"/>
          <w:szCs w:val="21"/>
        </w:rPr>
        <w:t>课程目标、考核内容与考核方式对应关系</w:t>
      </w:r>
    </w:p>
    <w:tbl>
      <w:tblPr>
        <w:tblStyle w:val="11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3992"/>
        <w:gridCol w:w="1796"/>
        <w:gridCol w:w="1079"/>
        <w:gridCol w:w="1344"/>
      </w:tblGrid>
      <w:tr w14:paraId="5FC68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FE014">
            <w:pPr>
              <w:pStyle w:val="54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课程目标</w:t>
            </w:r>
          </w:p>
        </w:tc>
        <w:tc>
          <w:tcPr>
            <w:tcW w:w="2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6BC3CF">
            <w:pPr>
              <w:pStyle w:val="54"/>
              <w:kinsoku w:val="0"/>
              <w:overflowPunct w:val="0"/>
              <w:ind w:left="1165" w:right="1156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考核内容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83D55A">
            <w:pPr>
              <w:pStyle w:val="54"/>
              <w:kinsoku w:val="0"/>
              <w:overflowPunct w:val="0"/>
              <w:ind w:left="131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所属</w:t>
            </w:r>
          </w:p>
          <w:p w14:paraId="36429B8E">
            <w:pPr>
              <w:pStyle w:val="54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学习模块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/</w:t>
            </w:r>
            <w:r>
              <w:rPr>
                <w:rFonts w:hint="eastAsia" w:ascii="Times New Roman" w:cs="Times New Roman"/>
                <w:b/>
                <w:sz w:val="21"/>
                <w:szCs w:val="21"/>
              </w:rPr>
              <w:t>项目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43C86D">
            <w:pPr>
              <w:pStyle w:val="54"/>
              <w:kinsoku w:val="0"/>
              <w:overflowPunct w:val="0"/>
              <w:ind w:left="183" w:right="177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考核占比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F2FA3B">
            <w:pPr>
              <w:pStyle w:val="54"/>
              <w:kinsoku w:val="0"/>
              <w:overflowPunct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考核方式</w:t>
            </w:r>
          </w:p>
        </w:tc>
      </w:tr>
      <w:tr w14:paraId="153A1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62277E0">
            <w:pPr>
              <w:pStyle w:val="54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 w14:paraId="0BE288A6">
            <w:pPr>
              <w:pStyle w:val="54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1</w:t>
            </w:r>
          </w:p>
        </w:tc>
        <w:tc>
          <w:tcPr>
            <w:tcW w:w="2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BC850A">
            <w:pPr>
              <w:pStyle w:val="54"/>
              <w:kinsoku w:val="0"/>
              <w:overflowPunct w:val="0"/>
              <w:spacing w:before="22" w:line="276" w:lineRule="auto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概括能力、逻辑推理能力和独立思考能力水平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D7D9BF">
            <w:pPr>
              <w:pStyle w:val="54"/>
              <w:kinsoku w:val="0"/>
              <w:overflowPunct w:val="0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 w:cs="Times New Roman"/>
                <w:sz w:val="21"/>
                <w:szCs w:val="21"/>
              </w:rPr>
              <w:t>1</w:t>
            </w:r>
            <w:r>
              <w:rPr>
                <w:rFonts w:hAnsi="宋体" w:cs="Times New Roman"/>
                <w:sz w:val="21"/>
                <w:szCs w:val="21"/>
              </w:rPr>
              <w:t>-8</w:t>
            </w:r>
          </w:p>
        </w:tc>
        <w:tc>
          <w:tcPr>
            <w:tcW w:w="58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4A61E94">
            <w:pPr>
              <w:pStyle w:val="54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75%</w:t>
            </w:r>
          </w:p>
        </w:tc>
        <w:tc>
          <w:tcPr>
            <w:tcW w:w="72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B76695C">
            <w:pPr>
              <w:pStyle w:val="54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hint="eastAsia" w:ascii="Times New Roman" w:cs="Times New Roman"/>
                <w:sz w:val="22"/>
                <w:szCs w:val="22"/>
              </w:rPr>
              <w:t>课堂表现</w:t>
            </w:r>
          </w:p>
          <w:p w14:paraId="7DE82F3A">
            <w:pPr>
              <w:pStyle w:val="54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hint="eastAsia" w:ascii="Times New Roman" w:cs="Times New Roman"/>
                <w:sz w:val="22"/>
                <w:szCs w:val="22"/>
              </w:rPr>
              <w:t>课后作业</w:t>
            </w:r>
          </w:p>
          <w:p w14:paraId="0E22FCC8">
            <w:pPr>
              <w:pStyle w:val="54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期末考试</w:t>
            </w:r>
          </w:p>
        </w:tc>
      </w:tr>
      <w:tr w14:paraId="7563C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6CE7CB4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DBA0DA">
            <w:pPr>
              <w:pStyle w:val="54"/>
              <w:kinsoku w:val="0"/>
              <w:overflowPunct w:val="0"/>
              <w:spacing w:before="22" w:line="276" w:lineRule="auto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锻造工艺基本思想和方法的领悟水平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2E5402">
            <w:pPr>
              <w:pStyle w:val="54"/>
              <w:kinsoku w:val="0"/>
              <w:overflowPunct w:val="0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 w:cs="Times New Roman"/>
                <w:sz w:val="21"/>
                <w:szCs w:val="21"/>
              </w:rPr>
              <w:t>2</w:t>
            </w:r>
            <w:r>
              <w:rPr>
                <w:rFonts w:hAnsi="宋体" w:cs="Times New Roman"/>
                <w:sz w:val="21"/>
                <w:szCs w:val="21"/>
              </w:rPr>
              <w:t>-7</w:t>
            </w:r>
          </w:p>
        </w:tc>
        <w:tc>
          <w:tcPr>
            <w:tcW w:w="581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C85678E">
            <w:pPr>
              <w:pStyle w:val="54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FF2705A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513C4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8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0E390F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A41526">
            <w:pPr>
              <w:pStyle w:val="54"/>
              <w:kinsoku w:val="0"/>
              <w:overflowPunct w:val="0"/>
              <w:spacing w:before="22" w:line="276" w:lineRule="auto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运用锻造工艺相关知识、思想和方法解决实际问题的能力水平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27D344">
            <w:pPr>
              <w:pStyle w:val="54"/>
              <w:kinsoku w:val="0"/>
              <w:overflowPunct w:val="0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 w:cs="Times New Roman"/>
                <w:sz w:val="21"/>
                <w:szCs w:val="21"/>
              </w:rPr>
              <w:t>2</w:t>
            </w:r>
            <w:r>
              <w:rPr>
                <w:rFonts w:hAnsi="宋体" w:cs="Times New Roman"/>
                <w:sz w:val="21"/>
                <w:szCs w:val="21"/>
              </w:rPr>
              <w:t>-8</w:t>
            </w:r>
          </w:p>
        </w:tc>
        <w:tc>
          <w:tcPr>
            <w:tcW w:w="58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E16750">
            <w:pPr>
              <w:pStyle w:val="54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08C897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3248F7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1C06B19">
            <w:pPr>
              <w:pStyle w:val="54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 w14:paraId="4C9B0E65">
            <w:pPr>
              <w:pStyle w:val="54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2</w:t>
            </w:r>
          </w:p>
        </w:tc>
        <w:tc>
          <w:tcPr>
            <w:tcW w:w="2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744089">
            <w:pPr>
              <w:pStyle w:val="54"/>
              <w:kinsoku w:val="0"/>
              <w:overflowPunct w:val="0"/>
              <w:spacing w:before="25" w:line="276" w:lineRule="auto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是否具有严谨认真、实事求是、积极进取、勇于创新的学习态度与科学精神</w:t>
            </w:r>
          </w:p>
        </w:tc>
        <w:tc>
          <w:tcPr>
            <w:tcW w:w="96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399DC3">
            <w:pPr>
              <w:pStyle w:val="54"/>
              <w:kinsoku w:val="0"/>
              <w:overflowPunct w:val="0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 w:cs="Times New Roman"/>
                <w:sz w:val="21"/>
                <w:szCs w:val="21"/>
              </w:rPr>
              <w:t>1</w:t>
            </w:r>
            <w:r>
              <w:rPr>
                <w:rFonts w:hAnsi="宋体" w:cs="Times New Roman"/>
                <w:sz w:val="21"/>
                <w:szCs w:val="21"/>
              </w:rPr>
              <w:t>-8</w:t>
            </w:r>
          </w:p>
        </w:tc>
        <w:tc>
          <w:tcPr>
            <w:tcW w:w="5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C3A9D4">
            <w:pPr>
              <w:pStyle w:val="54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25%</w:t>
            </w:r>
          </w:p>
        </w:tc>
        <w:tc>
          <w:tcPr>
            <w:tcW w:w="7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84ED96A">
            <w:pPr>
              <w:pStyle w:val="54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hint="eastAsia" w:ascii="Times New Roman" w:cs="Times New Roman"/>
                <w:sz w:val="22"/>
                <w:szCs w:val="22"/>
              </w:rPr>
              <w:t>课堂表现</w:t>
            </w:r>
          </w:p>
          <w:p w14:paraId="2437B241">
            <w:pPr>
              <w:pStyle w:val="54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网络学习</w:t>
            </w:r>
          </w:p>
        </w:tc>
      </w:tr>
      <w:tr w14:paraId="2F7B3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1815DDC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60D662">
            <w:pPr>
              <w:pStyle w:val="54"/>
              <w:kinsoku w:val="0"/>
              <w:overflowPunct w:val="0"/>
              <w:spacing w:before="22" w:line="276" w:lineRule="auto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是否具有良好的学习习惯，是否有终身学习的意识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3E11E0">
            <w:pPr>
              <w:pStyle w:val="54"/>
              <w:kinsoku w:val="0"/>
              <w:overflowPunct w:val="0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 w:cs="Times New Roman"/>
                <w:sz w:val="21"/>
                <w:szCs w:val="21"/>
              </w:rPr>
              <w:t>8</w:t>
            </w:r>
          </w:p>
        </w:tc>
        <w:tc>
          <w:tcPr>
            <w:tcW w:w="581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43E5481">
            <w:pPr>
              <w:pStyle w:val="54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0488A6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6E7FC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0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3A495F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8DC5CC">
            <w:pPr>
              <w:pStyle w:val="54"/>
              <w:kinsoku w:val="0"/>
              <w:overflowPunct w:val="0"/>
              <w:spacing w:before="22" w:line="276" w:lineRule="auto"/>
              <w:ind w:left="107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.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是否掌握前后对比、理论联系实践等高效学习方法，自主学习能力水平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F2181F7">
            <w:pPr>
              <w:pStyle w:val="54"/>
              <w:kinsoku w:val="0"/>
              <w:overflowPunct w:val="0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 w:cs="Times New Roman"/>
                <w:sz w:val="21"/>
                <w:szCs w:val="21"/>
              </w:rPr>
              <w:t>2</w:t>
            </w:r>
            <w:r>
              <w:rPr>
                <w:rFonts w:hAnsi="宋体" w:cs="Times New Roman"/>
                <w:sz w:val="21"/>
                <w:szCs w:val="21"/>
              </w:rPr>
              <w:t>-7</w:t>
            </w:r>
          </w:p>
        </w:tc>
        <w:tc>
          <w:tcPr>
            <w:tcW w:w="581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99C6C42">
            <w:pPr>
              <w:pStyle w:val="54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DA863A3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26731882">
      <w:pPr>
        <w:pStyle w:val="3"/>
        <w:kinsoku w:val="0"/>
        <w:overflowPunct w:val="0"/>
        <w:ind w:left="0"/>
        <w:rPr>
          <w:rFonts w:hint="eastAsia" w:ascii="Times New Roman" w:eastAsia="黑体" w:cs="Times New Roman"/>
          <w:sz w:val="24"/>
          <w:szCs w:val="24"/>
        </w:rPr>
      </w:pPr>
    </w:p>
    <w:p w14:paraId="3DB3B7AE">
      <w:pPr>
        <w:pStyle w:val="6"/>
        <w:kinsoku w:val="0"/>
        <w:overflowPunct w:val="0"/>
        <w:spacing w:before="66"/>
        <w:jc w:val="center"/>
        <w:rPr>
          <w:rFonts w:hint="eastAsia"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4-2 </w:t>
      </w:r>
      <w:r>
        <w:rPr>
          <w:rFonts w:hint="eastAsia" w:ascii="Times New Roman" w:cs="Times New Roman"/>
          <w:b/>
          <w:sz w:val="21"/>
          <w:szCs w:val="21"/>
        </w:rPr>
        <w:t>课程目标与考核方式矩阵关系</w:t>
      </w:r>
    </w:p>
    <w:tbl>
      <w:tblPr>
        <w:tblStyle w:val="11"/>
        <w:tblW w:w="82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452"/>
        <w:gridCol w:w="1442"/>
        <w:gridCol w:w="1519"/>
        <w:gridCol w:w="1520"/>
        <w:gridCol w:w="1591"/>
      </w:tblGrid>
      <w:tr w14:paraId="52CDB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750" w:type="dxa"/>
            <w:vMerge w:val="restart"/>
            <w:vAlign w:val="center"/>
          </w:tcPr>
          <w:p w14:paraId="3A029405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 w14:paraId="13F2AE0A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vAlign w:val="center"/>
          </w:tcPr>
          <w:p w14:paraId="32F88368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考核方式</w:t>
            </w:r>
          </w:p>
        </w:tc>
        <w:tc>
          <w:tcPr>
            <w:tcW w:w="1591" w:type="dxa"/>
            <w:vMerge w:val="restart"/>
            <w:vAlign w:val="center"/>
          </w:tcPr>
          <w:p w14:paraId="5391F851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考核占比</w:t>
            </w:r>
          </w:p>
        </w:tc>
      </w:tr>
      <w:tr w14:paraId="2C866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50" w:type="dxa"/>
            <w:vMerge w:val="continue"/>
            <w:vAlign w:val="center"/>
          </w:tcPr>
          <w:p w14:paraId="00CEA416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14:paraId="5E954084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期末考试</w:t>
            </w:r>
            <w:r>
              <w:rPr>
                <w:rFonts w:ascii="Times New Roman" w:cs="Times New Roman"/>
                <w:sz w:val="21"/>
                <w:szCs w:val="21"/>
              </w:rPr>
              <w:t>60%</w:t>
            </w:r>
          </w:p>
        </w:tc>
        <w:tc>
          <w:tcPr>
            <w:tcW w:w="1442" w:type="dxa"/>
            <w:vAlign w:val="center"/>
          </w:tcPr>
          <w:p w14:paraId="2A8131E6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课堂表现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519" w:type="dxa"/>
            <w:vAlign w:val="center"/>
          </w:tcPr>
          <w:p w14:paraId="2930D72A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课后作业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520" w:type="dxa"/>
            <w:vAlign w:val="center"/>
          </w:tcPr>
          <w:p w14:paraId="5D4242B6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网络学习</w:t>
            </w:r>
            <w:r>
              <w:rPr>
                <w:rFonts w:ascii="Times New Roman" w:cs="Times New Roman"/>
                <w:sz w:val="21"/>
                <w:szCs w:val="21"/>
              </w:rPr>
              <w:t>20%</w:t>
            </w:r>
          </w:p>
        </w:tc>
        <w:tc>
          <w:tcPr>
            <w:tcW w:w="1591" w:type="dxa"/>
            <w:vMerge w:val="continue"/>
            <w:vAlign w:val="center"/>
          </w:tcPr>
          <w:p w14:paraId="00B17860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4B00D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50" w:type="dxa"/>
            <w:vAlign w:val="center"/>
          </w:tcPr>
          <w:p w14:paraId="05FBB971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52" w:type="dxa"/>
            <w:vAlign w:val="center"/>
          </w:tcPr>
          <w:p w14:paraId="307EAF91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100%</w:t>
            </w:r>
          </w:p>
        </w:tc>
        <w:tc>
          <w:tcPr>
            <w:tcW w:w="1442" w:type="dxa"/>
            <w:vAlign w:val="center"/>
          </w:tcPr>
          <w:p w14:paraId="463D6FE8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50%</w:t>
            </w:r>
          </w:p>
        </w:tc>
        <w:tc>
          <w:tcPr>
            <w:tcW w:w="1519" w:type="dxa"/>
            <w:vAlign w:val="center"/>
          </w:tcPr>
          <w:p w14:paraId="00EB600C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100%</w:t>
            </w:r>
          </w:p>
        </w:tc>
        <w:tc>
          <w:tcPr>
            <w:tcW w:w="1520" w:type="dxa"/>
            <w:vAlign w:val="center"/>
          </w:tcPr>
          <w:p w14:paraId="25B35235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591" w:type="dxa"/>
            <w:vAlign w:val="center"/>
          </w:tcPr>
          <w:p w14:paraId="0C1032E1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75%</w:t>
            </w:r>
          </w:p>
        </w:tc>
      </w:tr>
      <w:tr w14:paraId="3F736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50" w:type="dxa"/>
            <w:vAlign w:val="center"/>
          </w:tcPr>
          <w:p w14:paraId="50880620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52" w:type="dxa"/>
            <w:vAlign w:val="center"/>
          </w:tcPr>
          <w:p w14:paraId="4F55D9A6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442" w:type="dxa"/>
            <w:vAlign w:val="center"/>
          </w:tcPr>
          <w:p w14:paraId="6844D02A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50%</w:t>
            </w:r>
          </w:p>
        </w:tc>
        <w:tc>
          <w:tcPr>
            <w:tcW w:w="1519" w:type="dxa"/>
            <w:vAlign w:val="center"/>
          </w:tcPr>
          <w:p w14:paraId="7EA4BD18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1520" w:type="dxa"/>
            <w:vAlign w:val="center"/>
          </w:tcPr>
          <w:p w14:paraId="78F71894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100%</w:t>
            </w:r>
          </w:p>
        </w:tc>
        <w:tc>
          <w:tcPr>
            <w:tcW w:w="1591" w:type="dxa"/>
            <w:vAlign w:val="center"/>
          </w:tcPr>
          <w:p w14:paraId="1C9E7C86">
            <w:pPr>
              <w:pStyle w:val="54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25%</w:t>
            </w:r>
          </w:p>
        </w:tc>
      </w:tr>
    </w:tbl>
    <w:p w14:paraId="3E675F5F">
      <w:pPr>
        <w:pStyle w:val="3"/>
        <w:kinsoku w:val="0"/>
        <w:overflowPunct w:val="0"/>
        <w:ind w:left="0"/>
        <w:rPr>
          <w:rFonts w:hint="eastAsia" w:ascii="Times New Roman" w:eastAsia="黑体" w:cs="Times New Roman"/>
          <w:sz w:val="24"/>
          <w:szCs w:val="24"/>
        </w:rPr>
      </w:pPr>
    </w:p>
    <w:p w14:paraId="040E66FC">
      <w:pPr>
        <w:pStyle w:val="3"/>
        <w:kinsoku w:val="0"/>
        <w:overflowPunct w:val="0"/>
        <w:ind w:left="0" w:firstLine="482" w:firstLineChars="200"/>
        <w:rPr>
          <w:rFonts w:ascii="Times New Roman" w:eastAsia="黑体" w:cs="Times New Roman"/>
          <w:sz w:val="24"/>
          <w:szCs w:val="24"/>
        </w:rPr>
      </w:pPr>
      <w:r>
        <w:rPr>
          <w:rFonts w:hint="eastAsia" w:ascii="Times New Roman" w:eastAsia="黑体" w:cs="Times New Roman"/>
          <w:sz w:val="24"/>
          <w:szCs w:val="24"/>
        </w:rPr>
        <w:t>（二）成绩评定</w:t>
      </w:r>
    </w:p>
    <w:p w14:paraId="16675893">
      <w:pPr>
        <w:snapToGrid w:val="0"/>
        <w:spacing w:line="400" w:lineRule="exact"/>
        <w:ind w:firstLine="482" w:firstLineChars="200"/>
        <w:jc w:val="both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hint="eastAsia" w:ascii="Times New Roman" w:cs="Times New Roman"/>
          <w:b/>
          <w:sz w:val="24"/>
          <w:szCs w:val="24"/>
        </w:rPr>
        <w:t>平时成绩评定</w:t>
      </w:r>
    </w:p>
    <w:p w14:paraId="5B536201">
      <w:pPr>
        <w:snapToGrid w:val="0"/>
        <w:spacing w:line="400" w:lineRule="exact"/>
        <w:ind w:firstLine="482" w:firstLineChars="200"/>
        <w:jc w:val="both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1</w:t>
      </w:r>
      <w:r>
        <w:rPr>
          <w:rFonts w:hint="eastAsia" w:ascii="Times New Roman" w:cs="Times New Roman"/>
          <w:b/>
          <w:sz w:val="24"/>
          <w:szCs w:val="24"/>
        </w:rPr>
        <w:t>）课堂表现（</w:t>
      </w:r>
      <w:r>
        <w:rPr>
          <w:rFonts w:ascii="Times New Roman" w:cs="Times New Roman"/>
          <w:b/>
          <w:sz w:val="24"/>
          <w:szCs w:val="24"/>
        </w:rPr>
        <w:t>25%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hint="eastAsia" w:ascii="Times New Roman" w:cs="Times New Roman"/>
          <w:sz w:val="24"/>
          <w:szCs w:val="24"/>
        </w:rPr>
        <w:t>：通过学生在课堂上的表现情况、发言与提问情况，来评价学生相关的能力。（包括专业认同、理想信念、家国情怀、社会责任、学习态度、学习兴趣、团队合作与终身学习意识等）。</w:t>
      </w:r>
    </w:p>
    <w:p w14:paraId="2BAF3AF0">
      <w:pPr>
        <w:snapToGrid w:val="0"/>
        <w:spacing w:line="400" w:lineRule="exact"/>
        <w:ind w:firstLine="482" w:firstLineChars="200"/>
        <w:jc w:val="both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2</w:t>
      </w:r>
      <w:r>
        <w:rPr>
          <w:rFonts w:hint="eastAsia" w:ascii="Times New Roman" w:cs="Times New Roman"/>
          <w:b/>
          <w:sz w:val="24"/>
          <w:szCs w:val="24"/>
        </w:rPr>
        <w:t>）课后作业（</w:t>
      </w:r>
      <w:r>
        <w:rPr>
          <w:rFonts w:ascii="Times New Roman" w:cs="Times New Roman"/>
          <w:b/>
          <w:sz w:val="24"/>
          <w:szCs w:val="24"/>
        </w:rPr>
        <w:t>25%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hint="eastAsia" w:ascii="Times New Roman" w:cs="Times New Roman"/>
          <w:sz w:val="24"/>
          <w:szCs w:val="24"/>
        </w:rPr>
        <w:t>：</w:t>
      </w:r>
      <w:r>
        <w:rPr>
          <w:rFonts w:hint="eastAsia" w:hAnsi="宋体"/>
          <w:color w:val="000000"/>
          <w:sz w:val="24"/>
          <w:szCs w:val="24"/>
        </w:rPr>
        <w:t>线下章节作业，主要考核学生综合运用知识的能力</w:t>
      </w:r>
      <w:r>
        <w:rPr>
          <w:rFonts w:hint="eastAsia" w:ascii="Times New Roman" w:cs="Times New Roman"/>
          <w:sz w:val="24"/>
          <w:szCs w:val="24"/>
        </w:rPr>
        <w:t>。</w:t>
      </w:r>
    </w:p>
    <w:p w14:paraId="5821E216">
      <w:pPr>
        <w:snapToGrid w:val="0"/>
        <w:spacing w:line="400" w:lineRule="exact"/>
        <w:ind w:firstLine="482" w:firstLineChars="200"/>
        <w:jc w:val="both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3</w:t>
      </w:r>
      <w:r>
        <w:rPr>
          <w:rFonts w:hint="eastAsia" w:ascii="Times New Roman" w:cs="Times New Roman"/>
          <w:b/>
          <w:sz w:val="24"/>
          <w:szCs w:val="24"/>
        </w:rPr>
        <w:t>）网络学习（</w:t>
      </w:r>
      <w:r>
        <w:rPr>
          <w:rFonts w:ascii="Times New Roman" w:cs="Times New Roman"/>
          <w:b/>
          <w:sz w:val="24"/>
          <w:szCs w:val="24"/>
        </w:rPr>
        <w:t>50%</w:t>
      </w:r>
      <w:r>
        <w:rPr>
          <w:rFonts w:hint="eastAsia" w:ascii="Times New Roman" w:cs="Times New Roman"/>
          <w:b/>
          <w:sz w:val="24"/>
          <w:szCs w:val="24"/>
        </w:rPr>
        <w:t>）：</w:t>
      </w:r>
      <w:r>
        <w:rPr>
          <w:rFonts w:hint="eastAsia" w:ascii="Times New Roman" w:cs="Times New Roman"/>
          <w:sz w:val="24"/>
          <w:szCs w:val="24"/>
        </w:rPr>
        <w:t>精品在线开放课程平台的任务点完成情况（包括课件、视频、测验、作业、考试）、章节学习次数和讨论表现等，主要</w:t>
      </w:r>
      <w:bookmarkStart w:id="0" w:name="_GoBack"/>
      <w:bookmarkEnd w:id="0"/>
      <w:r>
        <w:rPr>
          <w:rFonts w:hint="eastAsia" w:ascii="Times New Roman" w:cs="Times New Roman"/>
          <w:sz w:val="24"/>
          <w:szCs w:val="24"/>
          <w:lang w:eastAsia="zh-CN"/>
        </w:rPr>
        <w:t>考查学生</w:t>
      </w:r>
      <w:r>
        <w:rPr>
          <w:rFonts w:hint="eastAsia" w:ascii="Times New Roman" w:cs="Times New Roman"/>
          <w:sz w:val="24"/>
          <w:szCs w:val="24"/>
        </w:rPr>
        <w:t>的知识掌握情况、自主学习能力、学习态度与终身学习意识，以及在讨论中表现出的思想素质、世界观与人生价值观等。</w:t>
      </w:r>
    </w:p>
    <w:p w14:paraId="0B85FAD8">
      <w:pPr>
        <w:snapToGrid w:val="0"/>
        <w:spacing w:line="400" w:lineRule="exact"/>
        <w:ind w:firstLine="482" w:firstLineChars="200"/>
        <w:jc w:val="both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2.</w:t>
      </w:r>
      <w:r>
        <w:rPr>
          <w:rFonts w:hint="eastAsia" w:ascii="Times New Roman" w:cs="Times New Roman"/>
          <w:b/>
          <w:sz w:val="24"/>
          <w:szCs w:val="24"/>
        </w:rPr>
        <w:t>期末成绩评定</w:t>
      </w:r>
    </w:p>
    <w:p w14:paraId="13D27B27">
      <w:pPr>
        <w:snapToGrid w:val="0"/>
        <w:spacing w:line="400" w:lineRule="exact"/>
        <w:ind w:firstLine="480" w:firstLineChars="200"/>
        <w:jc w:val="both"/>
        <w:rPr>
          <w:rFonts w:ascii="Times New Roman" w:cs="Times New Roman"/>
          <w:color w:val="FF0000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>课程考核主要</w:t>
      </w:r>
      <w:r>
        <w:rPr>
          <w:rFonts w:hint="eastAsia" w:ascii="Times New Roman" w:cs="Times New Roman"/>
          <w:sz w:val="24"/>
          <w:szCs w:val="24"/>
          <w:lang w:eastAsia="zh-CN"/>
        </w:rPr>
        <w:t>考查学生</w:t>
      </w:r>
      <w:r>
        <w:rPr>
          <w:rFonts w:hint="eastAsia" w:ascii="Times New Roman" w:cs="Times New Roman"/>
          <w:sz w:val="24"/>
          <w:szCs w:val="24"/>
        </w:rPr>
        <w:t>对锻前加热规范、自由锻工艺、模锻成形工序、锤上模锻、压力机上模锻、模锻后续工序以及特种锻造等工艺的基本概念、原理、特点和应用。方式为开卷考试。要求学生掌握基本概念、原理、特点，运用具体方法解决相关问题。</w:t>
      </w:r>
    </w:p>
    <w:p w14:paraId="69299E79">
      <w:pPr>
        <w:snapToGrid w:val="0"/>
        <w:spacing w:line="400" w:lineRule="exact"/>
        <w:ind w:firstLine="482" w:firstLineChars="200"/>
        <w:jc w:val="both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3.</w:t>
      </w:r>
      <w:r>
        <w:rPr>
          <w:rFonts w:hint="eastAsia" w:ascii="Times New Roman" w:cs="Times New Roman"/>
          <w:b/>
          <w:sz w:val="24"/>
          <w:szCs w:val="24"/>
        </w:rPr>
        <w:t>总成绩评定</w:t>
      </w:r>
    </w:p>
    <w:p w14:paraId="1EC85AB5">
      <w:pPr>
        <w:snapToGrid w:val="0"/>
        <w:spacing w:line="400" w:lineRule="exact"/>
        <w:ind w:firstLine="480" w:firstLineChars="200"/>
        <w:jc w:val="both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>总成绩（</w:t>
      </w:r>
      <w:r>
        <w:rPr>
          <w:rFonts w:ascii="Times New Roman" w:cs="Times New Roman"/>
          <w:sz w:val="24"/>
          <w:szCs w:val="24"/>
        </w:rPr>
        <w:t>100%</w:t>
      </w:r>
      <w:r>
        <w:rPr>
          <w:rFonts w:hint="eastAsia" w:ascii="Times New Roman" w:cs="Times New Roman"/>
          <w:sz w:val="24"/>
          <w:szCs w:val="24"/>
        </w:rPr>
        <w:t>）</w:t>
      </w:r>
      <w:r>
        <w:rPr>
          <w:rFonts w:ascii="Times New Roman" w:cs="Times New Roman"/>
          <w:sz w:val="24"/>
          <w:szCs w:val="24"/>
        </w:rPr>
        <w:t>=</w:t>
      </w:r>
      <w:r>
        <w:rPr>
          <w:rFonts w:hint="eastAsia" w:ascii="Times New Roman" w:cs="Times New Roman"/>
          <w:sz w:val="24"/>
          <w:szCs w:val="24"/>
        </w:rPr>
        <w:t>平时成绩（</w:t>
      </w:r>
      <w:r>
        <w:rPr>
          <w:rFonts w:ascii="Times New Roman" w:cs="Times New Roman"/>
          <w:sz w:val="24"/>
          <w:szCs w:val="24"/>
        </w:rPr>
        <w:t>40%</w:t>
      </w:r>
      <w:r>
        <w:rPr>
          <w:rFonts w:hint="eastAsia" w:ascii="Times New Roman" w:cs="Times New Roman"/>
          <w:sz w:val="24"/>
          <w:szCs w:val="24"/>
        </w:rPr>
        <w:t>）</w:t>
      </w:r>
      <w:r>
        <w:rPr>
          <w:rFonts w:ascii="Times New Roman" w:cs="Times New Roman"/>
          <w:sz w:val="24"/>
          <w:szCs w:val="24"/>
        </w:rPr>
        <w:t>+</w:t>
      </w:r>
      <w:r>
        <w:rPr>
          <w:rFonts w:hint="eastAsia" w:ascii="Times New Roman" w:cs="Times New Roman"/>
          <w:sz w:val="24"/>
          <w:szCs w:val="24"/>
        </w:rPr>
        <w:t>期末成绩（</w:t>
      </w:r>
      <w:r>
        <w:rPr>
          <w:rFonts w:ascii="Times New Roman" w:cs="Times New Roman"/>
          <w:sz w:val="24"/>
          <w:szCs w:val="24"/>
        </w:rPr>
        <w:t>60%</w:t>
      </w:r>
      <w:r>
        <w:rPr>
          <w:rFonts w:hint="eastAsia" w:ascii="Times New Roman" w:cs="Times New Roman"/>
          <w:sz w:val="24"/>
          <w:szCs w:val="24"/>
        </w:rPr>
        <w:t>）</w:t>
      </w:r>
    </w:p>
    <w:p w14:paraId="393E1608">
      <w:pPr>
        <w:pStyle w:val="3"/>
        <w:kinsoku w:val="0"/>
        <w:overflowPunct w:val="0"/>
        <w:ind w:left="0" w:firstLine="482" w:firstLineChars="200"/>
        <w:jc w:val="both"/>
        <w:rPr>
          <w:rFonts w:ascii="Times New Roman" w:eastAsia="黑体" w:cs="Times New Roman"/>
          <w:sz w:val="24"/>
          <w:szCs w:val="24"/>
        </w:rPr>
      </w:pPr>
      <w:r>
        <w:rPr>
          <w:rFonts w:hint="eastAsia" w:ascii="Times New Roman" w:eastAsia="黑体" w:cs="Times New Roman"/>
          <w:sz w:val="24"/>
          <w:szCs w:val="24"/>
        </w:rPr>
        <w:t>（三）评分标准</w:t>
      </w:r>
    </w:p>
    <w:p w14:paraId="492CC609">
      <w:pPr>
        <w:snapToGrid w:val="0"/>
        <w:spacing w:line="400" w:lineRule="exact"/>
        <w:ind w:firstLine="480" w:firstLineChars="200"/>
        <w:jc w:val="both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>针对课程考核方式中的所有项目，均需制定相应的评分标准，明确具体评分细则。其中试卷考核项目以试卷参考答案及评分细则为准，非试卷考核项目可参照以下示例制定。</w:t>
      </w:r>
    </w:p>
    <w:p w14:paraId="65D282AA">
      <w:pPr>
        <w:snapToGrid w:val="0"/>
        <w:spacing w:line="400" w:lineRule="exact"/>
        <w:ind w:firstLine="422" w:firstLineChars="200"/>
        <w:jc w:val="center"/>
        <w:rPr>
          <w:rFonts w:ascii="Times New Roman" w:cs="Times New Roman"/>
          <w:color w:val="FF0000"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5 </w:t>
      </w:r>
      <w:r>
        <w:rPr>
          <w:rFonts w:hint="eastAsia" w:ascii="Times New Roman" w:cs="Times New Roman"/>
          <w:b/>
          <w:sz w:val="21"/>
          <w:szCs w:val="21"/>
        </w:rPr>
        <w:t>评分标准（非试卷考核项目）</w:t>
      </w:r>
    </w:p>
    <w:tbl>
      <w:tblPr>
        <w:tblStyle w:val="11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1646"/>
        <w:gridCol w:w="1646"/>
        <w:gridCol w:w="1646"/>
        <w:gridCol w:w="1646"/>
        <w:gridCol w:w="1613"/>
      </w:tblGrid>
      <w:tr w14:paraId="5B5F5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8" w:type="pct"/>
            <w:vMerge w:val="restart"/>
            <w:vAlign w:val="center"/>
          </w:tcPr>
          <w:p w14:paraId="624A4633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考核项目</w:t>
            </w:r>
          </w:p>
        </w:tc>
        <w:tc>
          <w:tcPr>
            <w:tcW w:w="4412" w:type="pct"/>
            <w:gridSpan w:val="5"/>
            <w:vAlign w:val="center"/>
          </w:tcPr>
          <w:p w14:paraId="4F478DA0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评分标准</w:t>
            </w:r>
          </w:p>
        </w:tc>
      </w:tr>
      <w:tr w14:paraId="08045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8" w:type="pct"/>
            <w:vMerge w:val="continue"/>
            <w:vAlign w:val="center"/>
          </w:tcPr>
          <w:p w14:paraId="5CB5842D">
            <w:pPr>
              <w:snapToGrid w:val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886" w:type="pct"/>
            <w:vAlign w:val="center"/>
          </w:tcPr>
          <w:p w14:paraId="02779CAA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优秀</w:t>
            </w:r>
          </w:p>
          <w:p w14:paraId="4E55599B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(100&gt;x</w:t>
            </w:r>
            <w:r>
              <w:rPr>
                <w:rFonts w:hint="eastAsia" w:hAnsi="宋体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90)</w:t>
            </w:r>
          </w:p>
        </w:tc>
        <w:tc>
          <w:tcPr>
            <w:tcW w:w="886" w:type="pct"/>
            <w:vAlign w:val="center"/>
          </w:tcPr>
          <w:p w14:paraId="1440DE20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良好</w:t>
            </w:r>
          </w:p>
          <w:p w14:paraId="1294DC13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(90&gt; x</w:t>
            </w:r>
            <w:r>
              <w:rPr>
                <w:rFonts w:hint="eastAsia" w:hAnsi="宋体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80)</w:t>
            </w:r>
          </w:p>
        </w:tc>
        <w:tc>
          <w:tcPr>
            <w:tcW w:w="886" w:type="pct"/>
            <w:vAlign w:val="center"/>
          </w:tcPr>
          <w:p w14:paraId="3C68A763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中等</w:t>
            </w:r>
          </w:p>
          <w:p w14:paraId="1F8D114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(80&gt; x</w:t>
            </w:r>
            <w:r>
              <w:rPr>
                <w:rFonts w:hint="eastAsia" w:hAnsi="宋体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70)</w:t>
            </w:r>
          </w:p>
        </w:tc>
        <w:tc>
          <w:tcPr>
            <w:tcW w:w="886" w:type="pct"/>
            <w:vAlign w:val="center"/>
          </w:tcPr>
          <w:p w14:paraId="22FD06CE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及格</w:t>
            </w:r>
          </w:p>
          <w:p w14:paraId="79BB8806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(70&gt; x</w:t>
            </w:r>
            <w:r>
              <w:rPr>
                <w:rFonts w:hint="eastAsia" w:hAnsi="宋体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60)</w:t>
            </w:r>
          </w:p>
        </w:tc>
        <w:tc>
          <w:tcPr>
            <w:tcW w:w="868" w:type="pct"/>
            <w:vAlign w:val="center"/>
          </w:tcPr>
          <w:p w14:paraId="32584AB6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不及格</w:t>
            </w:r>
          </w:p>
          <w:p w14:paraId="3C1C3F3B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(x &lt;60)</w:t>
            </w:r>
          </w:p>
        </w:tc>
      </w:tr>
      <w:tr w14:paraId="33F55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  <w:jc w:val="center"/>
        </w:trPr>
        <w:tc>
          <w:tcPr>
            <w:tcW w:w="588" w:type="pct"/>
            <w:vAlign w:val="center"/>
          </w:tcPr>
          <w:p w14:paraId="464F4031">
            <w:pPr>
              <w:snapToGrid w:val="0"/>
              <w:spacing w:line="440" w:lineRule="exact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szCs w:val="21"/>
              </w:rPr>
              <w:t>课堂表现</w:t>
            </w:r>
          </w:p>
        </w:tc>
        <w:tc>
          <w:tcPr>
            <w:tcW w:w="886" w:type="pct"/>
          </w:tcPr>
          <w:p w14:paraId="33BB63DE">
            <w:pPr>
              <w:spacing w:line="276" w:lineRule="auto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）课堂纸练习、回答问题正确，且能进行解释（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）提问、讨论发言观点正确，问题有深度、有创新（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14:paraId="52F8F621">
            <w:pPr>
              <w:spacing w:line="276" w:lineRule="auto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）课堂测验、回答问题正确，但解释欠清楚（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）提问、讨论发言观点正确，但问题无深度或无创新（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14:paraId="069E57DD">
            <w:pPr>
              <w:spacing w:line="276" w:lineRule="auto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）课堂测验、回答问题大部分正确，且不能解释（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）提问、讨论发言观点基本正确，但问题无深度、无创新（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14:paraId="37ADAB2D">
            <w:pPr>
              <w:spacing w:line="276" w:lineRule="auto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）课堂测验、回答问题错误率在</w:t>
            </w:r>
            <w:r>
              <w:rPr>
                <w:rFonts w:ascii="Times New Roman" w:cs="Times New Roman"/>
                <w:sz w:val="21"/>
                <w:szCs w:val="21"/>
              </w:rPr>
              <w:t>30~50%</w:t>
            </w:r>
            <w:r>
              <w:rPr>
                <w:rFonts w:hint="eastAsia" w:ascii="Times New Roman" w:cs="Times New Roman"/>
                <w:sz w:val="21"/>
                <w:szCs w:val="21"/>
              </w:rPr>
              <w:t>之间，且不能解释（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）提问、讨论发言观点有部分错误，或逻辑不严密（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68" w:type="pct"/>
          </w:tcPr>
          <w:p w14:paraId="5C77A8D8">
            <w:pPr>
              <w:spacing w:line="276" w:lineRule="auto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）课堂测验、回答问题错误率超过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，且不能解释（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）提问、讨论发言观点错误，思路不清晰，逻辑不严密（</w:t>
            </w:r>
            <w:r>
              <w:rPr>
                <w:rFonts w:ascii="Times New Roman" w:cs="Times New Roman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</w:tr>
      <w:tr w14:paraId="6E04D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vAlign w:val="center"/>
          </w:tcPr>
          <w:p w14:paraId="18977996">
            <w:pPr>
              <w:snapToGrid w:val="0"/>
              <w:spacing w:line="440" w:lineRule="exact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szCs w:val="21"/>
              </w:rPr>
              <w:t>课后作业</w:t>
            </w:r>
          </w:p>
        </w:tc>
        <w:tc>
          <w:tcPr>
            <w:tcW w:w="886" w:type="pct"/>
          </w:tcPr>
          <w:p w14:paraId="13A5C302"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）答案正确率超过</w:t>
            </w:r>
            <w:r>
              <w:rPr>
                <w:rFonts w:ascii="Times New Roman" w:cs="Times New Roman"/>
                <w:sz w:val="21"/>
                <w:szCs w:val="21"/>
              </w:rPr>
              <w:t>90%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）部分作业完成方法、思路有创新（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）书写规范，无抄袭，态度端正（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14:paraId="09349E83"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sz w:val="21"/>
                <w:szCs w:val="21"/>
              </w:rPr>
              <w:t>80~89%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）整个作业完成方法、思路无创新（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）书写规范，无抄袭，态度端正（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14:paraId="46C16BF9"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sz w:val="21"/>
                <w:szCs w:val="21"/>
              </w:rPr>
              <w:t>70-79%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）整个作业完成方法、思路无创新（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）书写较规范，无抄袭，态度基本端正（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14:paraId="06D63892"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sz w:val="21"/>
                <w:szCs w:val="21"/>
              </w:rPr>
              <w:t>60-69%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）整个作业完成方法、思路无创新（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）书写不够规范，或有少量抄袭痕迹（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68" w:type="pct"/>
          </w:tcPr>
          <w:p w14:paraId="6CC0134B"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）作业正确率在</w:t>
            </w:r>
            <w:r>
              <w:rPr>
                <w:rFonts w:ascii="Times New Roman" w:cs="Times New Roman"/>
                <w:sz w:val="21"/>
                <w:szCs w:val="21"/>
              </w:rPr>
              <w:t>60%</w:t>
            </w:r>
            <w:r>
              <w:rPr>
                <w:rFonts w:hint="eastAsia" w:ascii="Times New Roman" w:cs="Times New Roman"/>
                <w:sz w:val="21"/>
                <w:szCs w:val="21"/>
              </w:rPr>
              <w:t>以下（</w:t>
            </w:r>
            <w:r>
              <w:rPr>
                <w:rFonts w:ascii="Times New Roman" w:cs="Times New Roman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）整个作业完成方法、思路无创新（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）书写不规范，有明显抄袭，或有部分作业未完成（</w:t>
            </w:r>
            <w:r>
              <w:rPr>
                <w:rFonts w:ascii="Times New Roman" w:cs="Times New Roman"/>
                <w:sz w:val="21"/>
                <w:szCs w:val="21"/>
              </w:rPr>
              <w:t>10%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）。未提交作业记</w:t>
            </w:r>
            <w:r>
              <w:rPr>
                <w:rFonts w:ascii="Times New Roman" w:cs="Times New Roman"/>
                <w:sz w:val="21"/>
                <w:szCs w:val="21"/>
              </w:rPr>
              <w:t>0</w:t>
            </w:r>
            <w:r>
              <w:rPr>
                <w:rFonts w:hint="eastAsia" w:ascii="Times New Roman" w:cs="Times New Roman"/>
                <w:sz w:val="21"/>
                <w:szCs w:val="21"/>
              </w:rPr>
              <w:t>分</w:t>
            </w:r>
          </w:p>
        </w:tc>
      </w:tr>
      <w:tr w14:paraId="29DFD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8" w:type="pct"/>
            <w:vAlign w:val="center"/>
          </w:tcPr>
          <w:p w14:paraId="4FF9F1CA">
            <w:pPr>
              <w:snapToGrid w:val="0"/>
              <w:spacing w:line="440" w:lineRule="exact"/>
              <w:jc w:val="center"/>
              <w:rPr>
                <w:rFonts w:ascii="Times New Roman"/>
                <w:sz w:val="21"/>
                <w:szCs w:val="21"/>
              </w:rPr>
            </w:pPr>
            <w:r>
              <w:rPr>
                <w:rFonts w:hint="eastAsia" w:ascii="Times New Roman"/>
                <w:sz w:val="21"/>
                <w:szCs w:val="21"/>
              </w:rPr>
              <w:t>网络学习</w:t>
            </w:r>
          </w:p>
        </w:tc>
        <w:tc>
          <w:tcPr>
            <w:tcW w:w="886" w:type="pct"/>
          </w:tcPr>
          <w:p w14:paraId="083B6990"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）按时学完全部任务点课件与视频（</w:t>
            </w:r>
            <w:r>
              <w:rPr>
                <w:rFonts w:ascii="Times New Roman" w:cs="Times New Roman"/>
                <w:sz w:val="21"/>
                <w:szCs w:val="21"/>
              </w:rPr>
              <w:t>40%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）按时完成全部测验，正确率在</w:t>
            </w:r>
            <w:r>
              <w:rPr>
                <w:rFonts w:ascii="Times New Roman" w:cs="Times New Roman"/>
                <w:sz w:val="21"/>
                <w:szCs w:val="21"/>
              </w:rPr>
              <w:t>90</w:t>
            </w:r>
            <w:r>
              <w:rPr>
                <w:rFonts w:hint="eastAsia" w:ascii="Times New Roman" w:cs="Times New Roman"/>
                <w:sz w:val="21"/>
                <w:szCs w:val="21"/>
              </w:rPr>
              <w:t>－</w:t>
            </w:r>
            <w:r>
              <w:rPr>
                <w:rFonts w:ascii="Times New Roman" w:cs="Times New Roman"/>
                <w:sz w:val="21"/>
                <w:szCs w:val="21"/>
              </w:rPr>
              <w:t>100%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20%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）按时完成全部作业，正确率在</w:t>
            </w:r>
            <w:r>
              <w:rPr>
                <w:rFonts w:ascii="Times New Roman" w:cs="Times New Roman"/>
                <w:sz w:val="21"/>
                <w:szCs w:val="21"/>
              </w:rPr>
              <w:t>90</w:t>
            </w:r>
            <w:r>
              <w:rPr>
                <w:rFonts w:hint="eastAsia" w:ascii="Times New Roman" w:cs="Times New Roman"/>
                <w:sz w:val="21"/>
                <w:szCs w:val="21"/>
              </w:rPr>
              <w:t>－</w:t>
            </w:r>
            <w:r>
              <w:rPr>
                <w:rFonts w:ascii="Times New Roman" w:cs="Times New Roman"/>
                <w:sz w:val="21"/>
                <w:szCs w:val="21"/>
              </w:rPr>
              <w:t>100%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cs="Times New Roman"/>
                <w:sz w:val="21"/>
                <w:szCs w:val="21"/>
              </w:rPr>
              <w:t>）按时完成考试，正确率在</w:t>
            </w:r>
            <w:r>
              <w:rPr>
                <w:rFonts w:ascii="Times New Roman" w:cs="Times New Roman"/>
                <w:sz w:val="21"/>
                <w:szCs w:val="21"/>
              </w:rPr>
              <w:t>90</w:t>
            </w:r>
            <w:r>
              <w:rPr>
                <w:rFonts w:hint="eastAsia" w:ascii="Times New Roman" w:cs="Times New Roman"/>
                <w:sz w:val="21"/>
                <w:szCs w:val="21"/>
              </w:rPr>
              <w:t>－</w:t>
            </w:r>
            <w:r>
              <w:rPr>
                <w:rFonts w:ascii="Times New Roman" w:cs="Times New Roman"/>
                <w:sz w:val="21"/>
                <w:szCs w:val="21"/>
              </w:rPr>
              <w:t>100%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5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）完成了全部平台讨论，观点正确，问题有深度、有创新（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6</w:t>
            </w:r>
            <w:r>
              <w:rPr>
                <w:rFonts w:hint="eastAsia" w:ascii="Times New Roman" w:cs="Times New Roman"/>
                <w:sz w:val="21"/>
                <w:szCs w:val="21"/>
              </w:rPr>
              <w:t>）章节学习次数超过</w:t>
            </w:r>
            <w:r>
              <w:rPr>
                <w:rFonts w:ascii="Times New Roman" w:cs="Times New Roman"/>
                <w:sz w:val="21"/>
                <w:szCs w:val="21"/>
              </w:rPr>
              <w:t>300</w:t>
            </w:r>
            <w:r>
              <w:rPr>
                <w:rFonts w:hint="eastAsia" w:ascii="Times New Roman" w:cs="Times New Roman"/>
                <w:sz w:val="21"/>
                <w:szCs w:val="21"/>
              </w:rPr>
              <w:t>次（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14:paraId="1375779F"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）学完任务点课件与视频</w:t>
            </w:r>
            <w:r>
              <w:rPr>
                <w:rFonts w:ascii="Times New Roman" w:cs="Times New Roman"/>
                <w:sz w:val="21"/>
                <w:szCs w:val="21"/>
              </w:rPr>
              <w:t>80-89%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40%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）完成全部测验，正确率在</w:t>
            </w:r>
            <w:r>
              <w:rPr>
                <w:rFonts w:ascii="Times New Roman" w:cs="Times New Roman"/>
                <w:sz w:val="21"/>
                <w:szCs w:val="21"/>
              </w:rPr>
              <w:t>80-89%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20%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）完成全部作业，正确率在</w:t>
            </w:r>
            <w:r>
              <w:rPr>
                <w:rFonts w:ascii="Times New Roman" w:cs="Times New Roman"/>
                <w:sz w:val="21"/>
                <w:szCs w:val="21"/>
              </w:rPr>
              <w:t>80-89%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）完成考试，正确率在</w:t>
            </w:r>
            <w:r>
              <w:rPr>
                <w:rFonts w:ascii="Times New Roman" w:cs="Times New Roman"/>
                <w:sz w:val="21"/>
                <w:szCs w:val="21"/>
              </w:rPr>
              <w:t>80-89%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5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）完成了全部平台讨论，观点正确，但问题深度、创新性不够（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6</w:t>
            </w:r>
            <w:r>
              <w:rPr>
                <w:rFonts w:hint="eastAsia" w:ascii="Times New Roman" w:cs="Times New Roman"/>
                <w:sz w:val="21"/>
                <w:szCs w:val="21"/>
              </w:rPr>
              <w:t>）章节学习次数在</w:t>
            </w:r>
            <w:r>
              <w:rPr>
                <w:rFonts w:ascii="Times New Roman" w:cs="Times New Roman"/>
                <w:sz w:val="21"/>
                <w:szCs w:val="21"/>
              </w:rPr>
              <w:t>250-300</w:t>
            </w:r>
            <w:r>
              <w:rPr>
                <w:rFonts w:hint="eastAsia" w:ascii="Times New Roman" w:cs="Times New Roman"/>
                <w:sz w:val="21"/>
                <w:szCs w:val="21"/>
              </w:rPr>
              <w:t>次之间（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14:paraId="78C0678D"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）学完任务点课件与视频</w:t>
            </w:r>
            <w:r>
              <w:rPr>
                <w:rFonts w:ascii="Times New Roman" w:cs="Times New Roman"/>
                <w:sz w:val="21"/>
                <w:szCs w:val="21"/>
              </w:rPr>
              <w:t>70-79%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40%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）完成全部测验，正确率在</w:t>
            </w:r>
            <w:r>
              <w:rPr>
                <w:rFonts w:ascii="Times New Roman" w:cs="Times New Roman"/>
                <w:sz w:val="21"/>
                <w:szCs w:val="21"/>
              </w:rPr>
              <w:t>70-79%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20%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）完成全部作业，正确率在</w:t>
            </w:r>
            <w:r>
              <w:rPr>
                <w:rFonts w:ascii="Times New Roman" w:cs="Times New Roman"/>
                <w:sz w:val="21"/>
                <w:szCs w:val="21"/>
              </w:rPr>
              <w:t>70-79%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）完成考试，正确率在</w:t>
            </w:r>
            <w:r>
              <w:rPr>
                <w:rFonts w:ascii="Times New Roman" w:cs="Times New Roman"/>
                <w:sz w:val="21"/>
                <w:szCs w:val="21"/>
              </w:rPr>
              <w:t>70-79%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5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）完成了全部平台讨论，观点基本正确，但问题深度、创新性不够（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6</w:t>
            </w:r>
            <w:r>
              <w:rPr>
                <w:rFonts w:hint="eastAsia" w:ascii="Times New Roman" w:cs="Times New Roman"/>
                <w:sz w:val="21"/>
                <w:szCs w:val="21"/>
              </w:rPr>
              <w:t>）章节学习次数在</w:t>
            </w:r>
            <w:r>
              <w:rPr>
                <w:rFonts w:ascii="Times New Roman" w:cs="Times New Roman"/>
                <w:sz w:val="21"/>
                <w:szCs w:val="21"/>
              </w:rPr>
              <w:t>200-250</w:t>
            </w:r>
            <w:r>
              <w:rPr>
                <w:rFonts w:hint="eastAsia" w:ascii="Times New Roman" w:cs="Times New Roman"/>
                <w:sz w:val="21"/>
                <w:szCs w:val="21"/>
              </w:rPr>
              <w:t>次之间（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86" w:type="pct"/>
          </w:tcPr>
          <w:p w14:paraId="0F4E423A"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）学完任务点课件与视频</w:t>
            </w:r>
            <w:r>
              <w:rPr>
                <w:rFonts w:ascii="Times New Roman" w:cs="Times New Roman"/>
                <w:sz w:val="21"/>
                <w:szCs w:val="21"/>
              </w:rPr>
              <w:t>60-69%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40%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）完成全部测验，正确率在</w:t>
            </w:r>
            <w:r>
              <w:rPr>
                <w:rFonts w:ascii="Times New Roman" w:cs="Times New Roman"/>
                <w:sz w:val="21"/>
                <w:szCs w:val="21"/>
              </w:rPr>
              <w:t>60-69%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20%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）完成全部作业，正确率在</w:t>
            </w:r>
            <w:r>
              <w:rPr>
                <w:rFonts w:ascii="Times New Roman" w:cs="Times New Roman"/>
                <w:sz w:val="21"/>
                <w:szCs w:val="21"/>
              </w:rPr>
              <w:t>60-69%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）完成考试，正确率在</w:t>
            </w:r>
            <w:r>
              <w:rPr>
                <w:rFonts w:ascii="Times New Roman" w:cs="Times New Roman"/>
                <w:sz w:val="21"/>
                <w:szCs w:val="21"/>
              </w:rPr>
              <w:t>60-69%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5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）完成了全部平台讨论，但观点部分不正确，或存在明显复制现象（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6</w:t>
            </w:r>
            <w:r>
              <w:rPr>
                <w:rFonts w:hint="eastAsia" w:ascii="Times New Roman" w:cs="Times New Roman"/>
                <w:sz w:val="21"/>
                <w:szCs w:val="21"/>
              </w:rPr>
              <w:t>）章节学习次数在</w:t>
            </w:r>
            <w:r>
              <w:rPr>
                <w:rFonts w:ascii="Times New Roman" w:cs="Times New Roman"/>
                <w:sz w:val="21"/>
                <w:szCs w:val="21"/>
              </w:rPr>
              <w:t>150-200</w:t>
            </w:r>
            <w:r>
              <w:rPr>
                <w:rFonts w:hint="eastAsia" w:ascii="Times New Roman" w:cs="Times New Roman"/>
                <w:sz w:val="21"/>
                <w:szCs w:val="21"/>
              </w:rPr>
              <w:t>次之间（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</w:t>
            </w:r>
          </w:p>
        </w:tc>
        <w:tc>
          <w:tcPr>
            <w:tcW w:w="868" w:type="pct"/>
          </w:tcPr>
          <w:p w14:paraId="27B95EFE">
            <w:pPr>
              <w:spacing w:line="276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</w:rPr>
              <w:t>）学完任务点课件与视频不足</w:t>
            </w:r>
            <w:r>
              <w:rPr>
                <w:rFonts w:ascii="Times New Roman" w:cs="Times New Roman"/>
                <w:sz w:val="21"/>
                <w:szCs w:val="21"/>
              </w:rPr>
              <w:t>60%</w:t>
            </w:r>
            <w:r>
              <w:rPr>
                <w:rFonts w:hint="eastAsia" w:ascii="Times New Roman" w:cs="Times New Roman"/>
                <w:sz w:val="21"/>
                <w:szCs w:val="21"/>
              </w:rPr>
              <w:t>（</w:t>
            </w:r>
            <w:r>
              <w:rPr>
                <w:rFonts w:ascii="Times New Roman" w:cs="Times New Roman"/>
                <w:sz w:val="21"/>
                <w:szCs w:val="21"/>
              </w:rPr>
              <w:t>40%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</w:rPr>
              <w:t>）未全部完成测验，或正确率在</w:t>
            </w:r>
            <w:r>
              <w:rPr>
                <w:rFonts w:ascii="Times New Roman" w:cs="Times New Roman"/>
                <w:sz w:val="21"/>
                <w:szCs w:val="21"/>
              </w:rPr>
              <w:t>60%</w:t>
            </w:r>
            <w:r>
              <w:rPr>
                <w:rFonts w:hint="eastAsia" w:ascii="Times New Roman" w:cs="Times New Roman"/>
                <w:sz w:val="21"/>
                <w:szCs w:val="21"/>
              </w:rPr>
              <w:t>以下（</w:t>
            </w:r>
            <w:r>
              <w:rPr>
                <w:rFonts w:ascii="Times New Roman" w:cs="Times New Roman"/>
                <w:sz w:val="21"/>
                <w:szCs w:val="21"/>
              </w:rPr>
              <w:t>20%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</w:rPr>
              <w:t>）未全部完成作业，或正确率在</w:t>
            </w:r>
            <w:r>
              <w:rPr>
                <w:rFonts w:ascii="Times New Roman" w:cs="Times New Roman"/>
                <w:sz w:val="21"/>
                <w:szCs w:val="21"/>
              </w:rPr>
              <w:t>60%</w:t>
            </w:r>
            <w:r>
              <w:rPr>
                <w:rFonts w:hint="eastAsia" w:ascii="Times New Roman" w:cs="Times New Roman"/>
                <w:sz w:val="21"/>
                <w:szCs w:val="21"/>
              </w:rPr>
              <w:t>以下（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cs="Times New Roman"/>
                <w:sz w:val="21"/>
                <w:szCs w:val="21"/>
              </w:rPr>
              <w:t>）完成考试，正确率在</w:t>
            </w:r>
            <w:r>
              <w:rPr>
                <w:rFonts w:ascii="Times New Roman" w:cs="Times New Roman"/>
                <w:sz w:val="21"/>
                <w:szCs w:val="21"/>
              </w:rPr>
              <w:t>60%</w:t>
            </w:r>
            <w:r>
              <w:rPr>
                <w:rFonts w:hint="eastAsia" w:ascii="Times New Roman" w:cs="Times New Roman"/>
                <w:sz w:val="21"/>
                <w:szCs w:val="21"/>
              </w:rPr>
              <w:t>以下（</w:t>
            </w:r>
            <w:r>
              <w:rPr>
                <w:rFonts w:ascii="Times New Roman" w:cs="Times New Roman"/>
                <w:sz w:val="21"/>
                <w:szCs w:val="21"/>
              </w:rPr>
              <w:t>15%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5</w:t>
            </w:r>
            <w:r>
              <w:rPr>
                <w:rFonts w:hint="eastAsia" w:ascii="Times New Roman" w:cs="Times New Roman"/>
                <w:sz w:val="21"/>
                <w:szCs w:val="21"/>
              </w:rPr>
              <w:t>）未全部完成平台讨论，或观点不正确，或存在明显复制现象（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）。（</w:t>
            </w:r>
            <w:r>
              <w:rPr>
                <w:rFonts w:ascii="Times New Roman" w:cs="Times New Roman"/>
                <w:sz w:val="21"/>
                <w:szCs w:val="21"/>
              </w:rPr>
              <w:t>6</w:t>
            </w:r>
            <w:r>
              <w:rPr>
                <w:rFonts w:hint="eastAsia" w:ascii="Times New Roman" w:cs="Times New Roman"/>
                <w:sz w:val="21"/>
                <w:szCs w:val="21"/>
              </w:rPr>
              <w:t>）章节学习次数低于</w:t>
            </w:r>
            <w:r>
              <w:rPr>
                <w:rFonts w:ascii="Times New Roman" w:cs="Times New Roman"/>
                <w:sz w:val="21"/>
                <w:szCs w:val="21"/>
              </w:rPr>
              <w:t>150</w:t>
            </w:r>
            <w:r>
              <w:rPr>
                <w:rFonts w:hint="eastAsia" w:ascii="Times New Roman" w:cs="Times New Roman"/>
                <w:sz w:val="21"/>
                <w:szCs w:val="21"/>
              </w:rPr>
              <w:t>次（</w:t>
            </w:r>
            <w:r>
              <w:rPr>
                <w:rFonts w:ascii="Times New Roman" w:cs="Times New Roman"/>
                <w:sz w:val="21"/>
                <w:szCs w:val="21"/>
              </w:rPr>
              <w:t>5%</w:t>
            </w:r>
            <w:r>
              <w:rPr>
                <w:rFonts w:hint="eastAsia" w:ascii="Times New Roman" w:cs="Times New Roman"/>
                <w:sz w:val="21"/>
                <w:szCs w:val="21"/>
              </w:rPr>
              <w:t>）。如出现错误价值观、反党反社会言论，记为</w:t>
            </w:r>
            <w:r>
              <w:rPr>
                <w:rFonts w:ascii="Times New Roman" w:cs="Times New Roman"/>
                <w:sz w:val="21"/>
                <w:szCs w:val="21"/>
              </w:rPr>
              <w:t>0</w:t>
            </w:r>
            <w:r>
              <w:rPr>
                <w:rFonts w:hint="eastAsia" w:ascii="Times New Roman" w:cs="Times New Roman"/>
                <w:sz w:val="21"/>
                <w:szCs w:val="21"/>
              </w:rPr>
              <w:t>分。</w:t>
            </w:r>
          </w:p>
        </w:tc>
      </w:tr>
    </w:tbl>
    <w:p w14:paraId="2B66AA2C">
      <w:pPr>
        <w:pStyle w:val="3"/>
        <w:kinsoku w:val="0"/>
        <w:overflowPunct w:val="0"/>
        <w:snapToGrid w:val="0"/>
        <w:spacing w:before="120" w:after="120" w:afterLines="50"/>
        <w:ind w:left="0" w:firstLine="562" w:firstLineChars="200"/>
        <w:rPr>
          <w:rFonts w:ascii="Times New Roman" w:eastAsia="黑体" w:cs="Times New Roman"/>
        </w:rPr>
      </w:pPr>
      <w:r>
        <w:rPr>
          <w:rFonts w:hint="eastAsia" w:ascii="Times New Roman" w:eastAsia="黑体" w:cs="Times New Roman"/>
        </w:rPr>
        <w:t>五、其它说明</w:t>
      </w:r>
    </w:p>
    <w:p w14:paraId="3F0B16D9">
      <w:pPr>
        <w:snapToGrid w:val="0"/>
        <w:spacing w:line="400" w:lineRule="exact"/>
        <w:ind w:firstLine="480" w:firstLineChars="200"/>
        <w:rPr>
          <w:rFonts w:ascii="Times New Roman" w:cs="Times New Roman"/>
          <w:color w:val="000000"/>
          <w:sz w:val="24"/>
          <w:szCs w:val="24"/>
        </w:rPr>
      </w:pPr>
      <w:r>
        <w:rPr>
          <w:rFonts w:hint="eastAsia" w:ascii="Times New Roman" w:cs="Times New Roman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hint="eastAsia" w:ascii="Times New Roman" w:cs="Times New Roman"/>
          <w:color w:val="000000"/>
          <w:sz w:val="24"/>
          <w:szCs w:val="24"/>
        </w:rPr>
        <w:t>版材料成型及控制工程专业人才培养方案，由材料科学与工程院材料加工教学系讨论制定，材料科学与工程学院教学工作委员会审定，教务处审核批准，自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hint="eastAsia" w:ascii="Times New Roman" w:cs="Times New Roman"/>
          <w:color w:val="000000"/>
          <w:sz w:val="24"/>
          <w:szCs w:val="24"/>
        </w:rPr>
        <w:t>级开始执行。</w:t>
      </w:r>
    </w:p>
    <w:p w14:paraId="5CED224D">
      <w:pPr>
        <w:snapToGrid w:val="0"/>
        <w:spacing w:line="400" w:lineRule="exact"/>
        <w:ind w:firstLine="440" w:firstLineChars="200"/>
        <w:rPr>
          <w:rFonts w:ascii="Times New Roman" w:cs="Times New Roman"/>
          <w:color w:val="FF0000"/>
          <w:szCs w:val="21"/>
        </w:rPr>
      </w:pPr>
    </w:p>
    <w:sectPr>
      <w:pgSz w:w="11910" w:h="16840"/>
      <w:pgMar w:top="1417" w:right="1417" w:bottom="1417" w:left="141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明黑等宽">
    <w:altName w:val="黑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ECD869">
    <w:pPr>
      <w:pStyle w:val="8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0769BB0C"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720"/>
  <w:drawingGridHorizontalSpacing w:val="110"/>
  <w:drawingGridVerticalSpacing w:val="120"/>
  <w:doNotShadeFormData w:val="1"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3,4"/>
    </o:shapelayout>
  </w:hdrShapeDefaults>
  <w:compat>
    <w:balanceSingleByteDoubleByteWidth/>
    <w:ulTrailSpace/>
    <w:doNotExpandShiftReturn/>
    <w:footnoteLayoutLikeWW8/>
    <w:alignTablesRowByRow/>
    <w:adjustLineHeightInTable/>
    <w:layoutRawTableWidth/>
    <w:layoutTableRowsApart/>
    <w:doNotBreakWrappedTables/>
    <w:doNotWrapTextWithPunct/>
    <w:useWord2002TableStyle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E0OGE3N2JmZWQ2YjEyYjVkYzZjNTdmYWJhMzNiODEifQ=="/>
  </w:docVars>
  <w:rsids>
    <w:rsidRoot w:val="008974E7"/>
    <w:rsid w:val="000031BF"/>
    <w:rsid w:val="00024337"/>
    <w:rsid w:val="00055F20"/>
    <w:rsid w:val="000A26F7"/>
    <w:rsid w:val="000F1436"/>
    <w:rsid w:val="000F454C"/>
    <w:rsid w:val="00122E0E"/>
    <w:rsid w:val="001938A8"/>
    <w:rsid w:val="001C0AE4"/>
    <w:rsid w:val="001C2CCE"/>
    <w:rsid w:val="001D1E97"/>
    <w:rsid w:val="002435A0"/>
    <w:rsid w:val="00286BFF"/>
    <w:rsid w:val="00293273"/>
    <w:rsid w:val="002F73DD"/>
    <w:rsid w:val="003013C3"/>
    <w:rsid w:val="00310531"/>
    <w:rsid w:val="003247B9"/>
    <w:rsid w:val="00343475"/>
    <w:rsid w:val="00361CB2"/>
    <w:rsid w:val="00362ADC"/>
    <w:rsid w:val="00395392"/>
    <w:rsid w:val="003A1299"/>
    <w:rsid w:val="003B6448"/>
    <w:rsid w:val="003D3276"/>
    <w:rsid w:val="00405221"/>
    <w:rsid w:val="00425B97"/>
    <w:rsid w:val="00436100"/>
    <w:rsid w:val="004A74B2"/>
    <w:rsid w:val="005050FB"/>
    <w:rsid w:val="0052021E"/>
    <w:rsid w:val="0055380F"/>
    <w:rsid w:val="0055798A"/>
    <w:rsid w:val="005702EA"/>
    <w:rsid w:val="0057780A"/>
    <w:rsid w:val="00592B6E"/>
    <w:rsid w:val="005A7F17"/>
    <w:rsid w:val="005C074A"/>
    <w:rsid w:val="005C6B90"/>
    <w:rsid w:val="005C70A3"/>
    <w:rsid w:val="005E4A38"/>
    <w:rsid w:val="0061318B"/>
    <w:rsid w:val="00620683"/>
    <w:rsid w:val="00627230"/>
    <w:rsid w:val="00651351"/>
    <w:rsid w:val="006855FB"/>
    <w:rsid w:val="00686BCA"/>
    <w:rsid w:val="006A5EBF"/>
    <w:rsid w:val="006E0ABA"/>
    <w:rsid w:val="006E2485"/>
    <w:rsid w:val="006E577D"/>
    <w:rsid w:val="006E5F27"/>
    <w:rsid w:val="006F279E"/>
    <w:rsid w:val="007225C9"/>
    <w:rsid w:val="0075185F"/>
    <w:rsid w:val="0076637E"/>
    <w:rsid w:val="007A516F"/>
    <w:rsid w:val="007C47CC"/>
    <w:rsid w:val="007F66F9"/>
    <w:rsid w:val="00804F18"/>
    <w:rsid w:val="00806CCF"/>
    <w:rsid w:val="00810713"/>
    <w:rsid w:val="00810960"/>
    <w:rsid w:val="008617D9"/>
    <w:rsid w:val="008974E7"/>
    <w:rsid w:val="008E5DEE"/>
    <w:rsid w:val="008E7124"/>
    <w:rsid w:val="008F49F2"/>
    <w:rsid w:val="00923182"/>
    <w:rsid w:val="00937DA1"/>
    <w:rsid w:val="00954A32"/>
    <w:rsid w:val="00960C1A"/>
    <w:rsid w:val="009702F8"/>
    <w:rsid w:val="00970A35"/>
    <w:rsid w:val="009A6EE4"/>
    <w:rsid w:val="009B7323"/>
    <w:rsid w:val="009E0AEF"/>
    <w:rsid w:val="00A04124"/>
    <w:rsid w:val="00A04F92"/>
    <w:rsid w:val="00A07172"/>
    <w:rsid w:val="00A1694E"/>
    <w:rsid w:val="00A46203"/>
    <w:rsid w:val="00A51D3E"/>
    <w:rsid w:val="00A5720D"/>
    <w:rsid w:val="00A83088"/>
    <w:rsid w:val="00AA6A3F"/>
    <w:rsid w:val="00AB370E"/>
    <w:rsid w:val="00AE730C"/>
    <w:rsid w:val="00AF6263"/>
    <w:rsid w:val="00B50C27"/>
    <w:rsid w:val="00B545AC"/>
    <w:rsid w:val="00B54C04"/>
    <w:rsid w:val="00B60406"/>
    <w:rsid w:val="00BB1F88"/>
    <w:rsid w:val="00BB73D4"/>
    <w:rsid w:val="00BE00F8"/>
    <w:rsid w:val="00BF31EA"/>
    <w:rsid w:val="00C00925"/>
    <w:rsid w:val="00C07B53"/>
    <w:rsid w:val="00CC0019"/>
    <w:rsid w:val="00D0266F"/>
    <w:rsid w:val="00D25FF7"/>
    <w:rsid w:val="00D53D5F"/>
    <w:rsid w:val="00D8556A"/>
    <w:rsid w:val="00DA1F08"/>
    <w:rsid w:val="00DB15F2"/>
    <w:rsid w:val="00DB6647"/>
    <w:rsid w:val="00DD1532"/>
    <w:rsid w:val="00E06D81"/>
    <w:rsid w:val="00E15E1A"/>
    <w:rsid w:val="00E4233E"/>
    <w:rsid w:val="00E93D8A"/>
    <w:rsid w:val="00EA0E9C"/>
    <w:rsid w:val="00EC42AD"/>
    <w:rsid w:val="00EE03EB"/>
    <w:rsid w:val="00EE7847"/>
    <w:rsid w:val="00F1317C"/>
    <w:rsid w:val="00F34CBD"/>
    <w:rsid w:val="00F67A89"/>
    <w:rsid w:val="00F8247A"/>
    <w:rsid w:val="00F934B9"/>
    <w:rsid w:val="00FD5FEA"/>
    <w:rsid w:val="00FD5FFE"/>
    <w:rsid w:val="00FE663A"/>
    <w:rsid w:val="00FF1990"/>
    <w:rsid w:val="00FF3573"/>
    <w:rsid w:val="57135C83"/>
    <w:rsid w:val="79D5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uiPriority="99" w:semiHidden="0" w:name="annotation text"/>
    <w:lsdException w:uiPriority="99" w:semiHidden="0" w:name="header"/>
    <w:lsdException w:uiPriority="99" w:semiHidden="0" w:name="footer"/>
    <w:lsdException w:qFormat="1" w:unhideWhenUsed="0" w:uiPriority="99" w:semiHidden="0" w:name="index heading"/>
    <w:lsdException w:qFormat="1" w:uiPriority="35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10" w:semiHidden="0" w:name="Title"/>
    <w:lsdException w:qFormat="1" w:unhideWhenUsed="0" w:uiPriority="99" w:semiHidden="0" w:name="Closing"/>
    <w:lsdException w:qFormat="1" w:unhideWhenUsed="0" w:uiPriority="99" w:semiHidden="0" w:name="Signature"/>
    <w:lsdException w:uiPriority="1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11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uiPriority="99" w:name="Normal Table"/>
    <w:lsdException w:qFormat="1" w:unhideWhenUsed="0" w:uiPriority="99" w:semiHidden="0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uiPriority="99" w:semiHidden="0" w:name="Balloon Text"/>
    <w:lsdException w:qFormat="1" w:unhideWhenUsed="0" w:uiPriority="39" w:semiHidden="0" w:name="Table Grid"/>
    <w:lsdException w:qFormat="1"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link w:val="15"/>
    <w:qFormat/>
    <w:uiPriority w:val="1"/>
    <w:pPr>
      <w:ind w:left="1475" w:right="1873"/>
      <w:jc w:val="center"/>
      <w:outlineLvl w:val="0"/>
    </w:pPr>
    <w:rPr>
      <w:sz w:val="48"/>
      <w:szCs w:val="48"/>
    </w:rPr>
  </w:style>
  <w:style w:type="paragraph" w:styleId="3">
    <w:name w:val="heading 2"/>
    <w:basedOn w:val="1"/>
    <w:link w:val="16"/>
    <w:qFormat/>
    <w:uiPriority w:val="1"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4">
    <w:name w:val="heading 3"/>
    <w:basedOn w:val="1"/>
    <w:link w:val="17"/>
    <w:qFormat/>
    <w:uiPriority w:val="1"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paragraph" w:styleId="6">
    <w:name w:val="Body Text"/>
    <w:basedOn w:val="1"/>
    <w:link w:val="21"/>
    <w:unhideWhenUsed/>
    <w:qFormat/>
    <w:uiPriority w:val="1"/>
    <w:rPr>
      <w:sz w:val="24"/>
      <w:szCs w:val="24"/>
    </w:rPr>
  </w:style>
  <w:style w:type="paragraph" w:styleId="7">
    <w:name w:val="Balloon Text"/>
    <w:basedOn w:val="1"/>
    <w:link w:val="20"/>
    <w:unhideWhenUsed/>
    <w:uiPriority w:val="99"/>
    <w:rPr>
      <w:sz w:val="18"/>
      <w:szCs w:val="18"/>
    </w:rPr>
  </w:style>
  <w:style w:type="paragraph" w:styleId="8">
    <w:name w:val="footer"/>
    <w:basedOn w:val="1"/>
    <w:link w:val="52"/>
    <w:unhideWhenUsed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eader"/>
    <w:basedOn w:val="1"/>
    <w:link w:val="53"/>
    <w:unhideWhenUsed/>
    <w:uiPriority w:val="99"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10">
    <w:name w:val="Normal (Web)"/>
    <w:basedOn w:val="1"/>
    <w:unhideWhenUsed/>
    <w:qFormat/>
    <w:uiPriority w:val="99"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character" w:styleId="13">
    <w:name w:val="Strong"/>
    <w:basedOn w:val="12"/>
    <w:qFormat/>
    <w:uiPriority w:val="99"/>
    <w:rPr>
      <w:rFonts w:cs="Times New Roman"/>
      <w:b/>
    </w:rPr>
  </w:style>
  <w:style w:type="character" w:styleId="14">
    <w:name w:val="annotation reference"/>
    <w:basedOn w:val="12"/>
    <w:unhideWhenUsed/>
    <w:uiPriority w:val="99"/>
    <w:rPr>
      <w:rFonts w:cs="Times New Roman"/>
      <w:sz w:val="21"/>
      <w:szCs w:val="21"/>
    </w:rPr>
  </w:style>
  <w:style w:type="character" w:customStyle="1" w:styleId="15">
    <w:name w:val="标题 1 字符"/>
    <w:basedOn w:val="12"/>
    <w:link w:val="2"/>
    <w:locked/>
    <w:uiPriority w:val="9"/>
    <w:rPr>
      <w:rFonts w:ascii="宋体" w:cs="宋体"/>
      <w:b/>
      <w:bCs/>
      <w:kern w:val="44"/>
      <w:sz w:val="44"/>
      <w:szCs w:val="44"/>
    </w:rPr>
  </w:style>
  <w:style w:type="character" w:customStyle="1" w:styleId="16">
    <w:name w:val="标题 2 字符"/>
    <w:basedOn w:val="12"/>
    <w:link w:val="3"/>
    <w:unhideWhenUsed/>
    <w:locked/>
    <w:uiPriority w:val="9"/>
    <w:rPr>
      <w:rFonts w:ascii="Cambria" w:hAnsi="Cambria" w:cs="Times New Roman"/>
      <w:b/>
      <w:sz w:val="32"/>
      <w:szCs w:val="32"/>
    </w:rPr>
  </w:style>
  <w:style w:type="character" w:customStyle="1" w:styleId="17">
    <w:name w:val="标题 3 字符"/>
    <w:basedOn w:val="12"/>
    <w:link w:val="4"/>
    <w:semiHidden/>
    <w:locked/>
    <w:uiPriority w:val="9"/>
    <w:rPr>
      <w:rFonts w:ascii="宋体" w:cs="宋体"/>
      <w:b/>
      <w:bCs/>
      <w:kern w:val="0"/>
      <w:sz w:val="32"/>
      <w:szCs w:val="32"/>
    </w:rPr>
  </w:style>
  <w:style w:type="character" w:customStyle="1" w:styleId="18">
    <w:name w:val="link-new"/>
    <w:basedOn w:val="12"/>
    <w:unhideWhenUsed/>
    <w:qFormat/>
    <w:uiPriority w:val="0"/>
    <w:rPr>
      <w:rFonts w:cs="Times New Roman"/>
    </w:rPr>
  </w:style>
  <w:style w:type="character" w:customStyle="1" w:styleId="19">
    <w:name w:val="15"/>
    <w:basedOn w:val="12"/>
    <w:unhideWhenUsed/>
    <w:uiPriority w:val="0"/>
    <w:rPr>
      <w:rFonts w:ascii="Calibri" w:hAnsi="Calibri" w:cs="Calibri"/>
      <w:sz w:val="21"/>
      <w:szCs w:val="21"/>
    </w:rPr>
  </w:style>
  <w:style w:type="character" w:customStyle="1" w:styleId="20">
    <w:name w:val="批注框文本 字符1"/>
    <w:basedOn w:val="12"/>
    <w:link w:val="7"/>
    <w:unhideWhenUsed/>
    <w:locked/>
    <w:uiPriority w:val="99"/>
    <w:rPr>
      <w:rFonts w:ascii="宋体" w:cs="宋体"/>
      <w:sz w:val="18"/>
      <w:szCs w:val="18"/>
    </w:rPr>
  </w:style>
  <w:style w:type="character" w:customStyle="1" w:styleId="21">
    <w:name w:val="正文文本 字符1"/>
    <w:basedOn w:val="12"/>
    <w:link w:val="6"/>
    <w:unhideWhenUsed/>
    <w:locked/>
    <w:uiPriority w:val="99"/>
    <w:rPr>
      <w:rFonts w:ascii="宋体" w:cs="宋体"/>
      <w:sz w:val="22"/>
    </w:rPr>
  </w:style>
  <w:style w:type="character" w:customStyle="1" w:styleId="22">
    <w:name w:val="批注文字 字符1"/>
    <w:basedOn w:val="12"/>
    <w:link w:val="5"/>
    <w:unhideWhenUsed/>
    <w:locked/>
    <w:uiPriority w:val="99"/>
    <w:rPr>
      <w:rFonts w:cs="Times New Roman"/>
      <w:sz w:val="22"/>
      <w:szCs w:val="22"/>
    </w:rPr>
  </w:style>
  <w:style w:type="character" w:customStyle="1" w:styleId="23">
    <w:name w:val="10"/>
    <w:basedOn w:val="12"/>
    <w:unhideWhenUsed/>
    <w:uiPriority w:val="0"/>
    <w:rPr>
      <w:rFonts w:ascii="Calibri" w:hAnsi="Calibri" w:cs="Calibri"/>
    </w:rPr>
  </w:style>
  <w:style w:type="character" w:customStyle="1" w:styleId="24">
    <w:name w:val="style121"/>
    <w:basedOn w:val="12"/>
    <w:unhideWhenUsed/>
    <w:qFormat/>
    <w:uiPriority w:val="0"/>
    <w:rPr>
      <w:rFonts w:cs="Times New Roman"/>
      <w:sz w:val="22"/>
      <w:szCs w:val="22"/>
    </w:rPr>
  </w:style>
  <w:style w:type="character" w:customStyle="1" w:styleId="25">
    <w:name w:val="批注文字 字符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26">
    <w:name w:val="批注文字 字符9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27">
    <w:name w:val="批注文字 字符8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28">
    <w:name w:val="批注文字 字符7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29">
    <w:name w:val="批注文字 字符6"/>
    <w:basedOn w:val="12"/>
    <w:semiHidden/>
    <w:qFormat/>
    <w:uiPriority w:val="99"/>
    <w:rPr>
      <w:rFonts w:ascii="宋体" w:cs="宋体"/>
      <w:kern w:val="0"/>
      <w:sz w:val="22"/>
      <w:szCs w:val="22"/>
    </w:rPr>
  </w:style>
  <w:style w:type="character" w:customStyle="1" w:styleId="30">
    <w:name w:val="批注文字 字符5"/>
    <w:basedOn w:val="12"/>
    <w:semiHidden/>
    <w:qFormat/>
    <w:uiPriority w:val="99"/>
    <w:rPr>
      <w:rFonts w:ascii="宋体" w:cs="宋体"/>
      <w:kern w:val="0"/>
      <w:sz w:val="22"/>
      <w:szCs w:val="22"/>
    </w:rPr>
  </w:style>
  <w:style w:type="character" w:customStyle="1" w:styleId="31">
    <w:name w:val="批注文字 字符4"/>
    <w:basedOn w:val="12"/>
    <w:semiHidden/>
    <w:qFormat/>
    <w:uiPriority w:val="99"/>
    <w:rPr>
      <w:rFonts w:ascii="宋体" w:cs="宋体"/>
      <w:kern w:val="0"/>
      <w:sz w:val="22"/>
      <w:szCs w:val="22"/>
    </w:rPr>
  </w:style>
  <w:style w:type="character" w:customStyle="1" w:styleId="32">
    <w:name w:val="批注文字 字符3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33">
    <w:name w:val="批注文字 字符2"/>
    <w:basedOn w:val="12"/>
    <w:semiHidden/>
    <w:uiPriority w:val="99"/>
    <w:rPr>
      <w:rFonts w:ascii="宋体" w:cs="宋体"/>
      <w:kern w:val="0"/>
      <w:sz w:val="22"/>
    </w:rPr>
  </w:style>
  <w:style w:type="character" w:customStyle="1" w:styleId="34">
    <w:name w:val="正文文本 字符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35">
    <w:name w:val="正文文本 字符9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36">
    <w:name w:val="正文文本 字符8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37">
    <w:name w:val="正文文本 字符7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38">
    <w:name w:val="正文文本 字符6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39">
    <w:name w:val="正文文本 字符5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40">
    <w:name w:val="正文文本 字符4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41">
    <w:name w:val="正文文本 字符3"/>
    <w:basedOn w:val="12"/>
    <w:semiHidden/>
    <w:qFormat/>
    <w:uiPriority w:val="99"/>
    <w:rPr>
      <w:rFonts w:ascii="宋体" w:cs="宋体"/>
      <w:kern w:val="0"/>
      <w:sz w:val="22"/>
      <w:szCs w:val="22"/>
    </w:rPr>
  </w:style>
  <w:style w:type="character" w:customStyle="1" w:styleId="42">
    <w:name w:val="正文文本 字符2"/>
    <w:basedOn w:val="12"/>
    <w:semiHidden/>
    <w:qFormat/>
    <w:uiPriority w:val="99"/>
    <w:rPr>
      <w:rFonts w:ascii="宋体" w:cs="宋体"/>
      <w:kern w:val="0"/>
      <w:sz w:val="22"/>
    </w:rPr>
  </w:style>
  <w:style w:type="character" w:customStyle="1" w:styleId="43">
    <w:name w:val="批注框文本 字符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44">
    <w:name w:val="批注框文本 字符9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45">
    <w:name w:val="批注框文本 字符8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46">
    <w:name w:val="批注框文本 字符7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47">
    <w:name w:val="批注框文本 字符6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48">
    <w:name w:val="批注框文本 字符5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49">
    <w:name w:val="批注框文本 字符4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50">
    <w:name w:val="批注框文本 字符3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51">
    <w:name w:val="批注框文本 字符2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52">
    <w:name w:val="页脚 字符"/>
    <w:basedOn w:val="12"/>
    <w:link w:val="8"/>
    <w:semiHidden/>
    <w:locked/>
    <w:uiPriority w:val="99"/>
    <w:rPr>
      <w:rFonts w:ascii="宋体" w:cs="宋体"/>
      <w:kern w:val="0"/>
      <w:sz w:val="18"/>
      <w:szCs w:val="18"/>
    </w:rPr>
  </w:style>
  <w:style w:type="character" w:customStyle="1" w:styleId="53">
    <w:name w:val="页眉 字符"/>
    <w:basedOn w:val="12"/>
    <w:link w:val="9"/>
    <w:semiHidden/>
    <w:locked/>
    <w:uiPriority w:val="99"/>
    <w:rPr>
      <w:rFonts w:ascii="宋体" w:cs="宋体"/>
      <w:kern w:val="0"/>
      <w:sz w:val="18"/>
      <w:szCs w:val="18"/>
    </w:rPr>
  </w:style>
  <w:style w:type="paragraph" w:customStyle="1" w:styleId="54">
    <w:name w:val="Table Paragraph"/>
    <w:basedOn w:val="1"/>
    <w:unhideWhenUsed/>
    <w:qFormat/>
    <w:uiPriority w:val="1"/>
    <w:rPr>
      <w:sz w:val="24"/>
      <w:szCs w:val="24"/>
    </w:rPr>
  </w:style>
  <w:style w:type="paragraph" w:customStyle="1" w:styleId="55">
    <w:name w:val="列出段落2"/>
    <w:basedOn w:val="1"/>
    <w:unhideWhenUsed/>
    <w:qFormat/>
    <w:uiPriority w:val="99"/>
    <w:pPr>
      <w:autoSpaceDE/>
      <w:autoSpaceDN/>
      <w:adjustRightInd/>
      <w:ind w:firstLine="420" w:firstLineChars="200"/>
      <w:jc w:val="both"/>
    </w:pPr>
    <w:rPr>
      <w:rFonts w:ascii="Times New Roman" w:cs="Times New Roman"/>
      <w:kern w:val="2"/>
      <w:sz w:val="21"/>
      <w:szCs w:val="24"/>
    </w:rPr>
  </w:style>
  <w:style w:type="paragraph" w:styleId="56">
    <w:name w:val="List Paragraph"/>
    <w:basedOn w:val="1"/>
    <w:qFormat/>
    <w:uiPriority w:val="34"/>
    <w:pPr>
      <w:spacing w:before="154"/>
      <w:ind w:left="220" w:hanging="36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810</Words>
  <Characters>866</Characters>
  <Lines>42</Lines>
  <Paragraphs>11</Paragraphs>
  <TotalTime>53</TotalTime>
  <ScaleCrop>false</ScaleCrop>
  <LinksUpToDate>false</LinksUpToDate>
  <CharactersWithSpaces>910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2024-05-27T08:22:00Z</dcterms:created>
  <dc:creator>Administrator</dc:creator>
  <cp:lastModifiedBy>廖朋</cp:lastModifiedBy>
  <dcterms:modified xsi:type="dcterms:W3CDTF">2025-08-01T07:40:01Z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3767A9F1C8354BB69699E4D869E6A360_12</vt:lpwstr>
  </property>
  <property fmtid="{D5CDD505-2E9C-101B-9397-08002B2CF9AE}" pid="4" name="KSOTemplateDocerSaveRecord">
    <vt:lpwstr>eyJoZGlkIjoiYjIwNTVmMmJkZWZkY2EyZjFkNzVjODQ1Yzc4ZjljMDYiLCJ1c2VySWQiOiIxNjI1NTEyNTI1In0=</vt:lpwstr>
  </property>
</Properties>
</file>