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2ED0AE">
      <w:pPr>
        <w:autoSpaceDE w:val="0"/>
        <w:autoSpaceDN w:val="0"/>
        <w:adjustRightInd w:val="0"/>
        <w:jc w:val="center"/>
        <w:rPr>
          <w:rFonts w:ascii="Times New Roman" w:hAnsi="Times New Roman" w:eastAsia="黑体" w:cs="Times New Roman"/>
          <w:b/>
          <w:kern w:val="0"/>
          <w:sz w:val="32"/>
          <w:szCs w:val="32"/>
        </w:rPr>
      </w:pPr>
      <w:r>
        <w:rPr>
          <w:rFonts w:ascii="Times New Roman" w:hAnsi="Times New Roman" w:eastAsia="黑体" w:cs="Times New Roman"/>
          <w:b/>
          <w:kern w:val="0"/>
          <w:sz w:val="32"/>
          <w:szCs w:val="32"/>
        </w:rP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663F1DAB">
                            <w:pPr>
                              <w:rPr>
                                <w:b/>
                                <w:color w:val="FF0000"/>
                              </w:rPr>
                            </w:pPr>
                            <w:r>
                              <w:rPr>
                                <w:rFonts w:hint="eastAsia"/>
                                <w:b/>
                                <w:color w:val="FF0000"/>
                              </w:rPr>
                              <w:t>字体、字号请参考范例</w:t>
                            </w:r>
                          </w:p>
                          <w:p w14:paraId="308E248E">
                            <w:pPr>
                              <w:rPr>
                                <w:b/>
                                <w:color w:val="FF0000"/>
                              </w:rPr>
                            </w:pPr>
                            <w:r>
                              <w:rPr>
                                <w:rFonts w:hint="eastAsia"/>
                                <w:b/>
                                <w:color w:val="FF0000"/>
                              </w:rPr>
                              <w:t>注意：</w:t>
                            </w:r>
                          </w:p>
                          <w:p w14:paraId="053FCD8C">
                            <w:pPr>
                              <w:rPr>
                                <w:b/>
                                <w:color w:val="FF0000"/>
                              </w:rPr>
                            </w:pPr>
                            <w:r>
                              <w:rPr>
                                <w:rFonts w:hint="eastAsia"/>
                                <w:b/>
                                <w:color w:val="FF0000"/>
                              </w:rPr>
                              <w:t>首字母大写</w:t>
                            </w:r>
                          </w:p>
                          <w:p w14:paraId="2502A84F">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3360;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MLCqIbYAAAADQEAAA8AAAAAAAAAAQAgAAAA&#10;IgAAAGRycy9kb3ducmV2LnhtbFBLAQIUABQAAAAIAIdO4kCbfchGfQIAAEAFAAAOAAAAAAAAAAEA&#10;IAAAACcBAABkcnMvZTJvRG9jLnhtbFBLBQYAAAAABgAGAFkBAAAWBgAAAAA=&#10;" adj="-8495,23702,-4603,2556,-775,2556">
                <v:fill on="t" focussize="0,0"/>
                <v:stroke color="#000000" miterlimit="8" joinstyle="miter"/>
                <v:imagedata o:title=""/>
                <o:lock v:ext="edit" aspectratio="f"/>
                <v:textbox>
                  <w:txbxContent>
                    <w:p w14:paraId="663F1DAB">
                      <w:pPr>
                        <w:rPr>
                          <w:b/>
                          <w:color w:val="FF0000"/>
                        </w:rPr>
                      </w:pPr>
                      <w:r>
                        <w:rPr>
                          <w:rFonts w:hint="eastAsia"/>
                          <w:b/>
                          <w:color w:val="FF0000"/>
                        </w:rPr>
                        <w:t>字体、字号请参考范例</w:t>
                      </w:r>
                    </w:p>
                    <w:p w14:paraId="308E248E">
                      <w:pPr>
                        <w:rPr>
                          <w:b/>
                          <w:color w:val="FF0000"/>
                        </w:rPr>
                      </w:pPr>
                      <w:r>
                        <w:rPr>
                          <w:rFonts w:hint="eastAsia"/>
                          <w:b/>
                          <w:color w:val="FF0000"/>
                        </w:rPr>
                        <w:t>注意：</w:t>
                      </w:r>
                    </w:p>
                    <w:p w14:paraId="053FCD8C">
                      <w:pPr>
                        <w:rPr>
                          <w:b/>
                          <w:color w:val="FF0000"/>
                        </w:rPr>
                      </w:pPr>
                      <w:r>
                        <w:rPr>
                          <w:rFonts w:hint="eastAsia"/>
                          <w:b/>
                          <w:color w:val="FF0000"/>
                        </w:rPr>
                        <w:t>首字母大写</w:t>
                      </w:r>
                    </w:p>
                    <w:p w14:paraId="2502A84F">
                      <w:pPr>
                        <w:rPr>
                          <w:b/>
                          <w:color w:val="FF0000"/>
                        </w:rPr>
                      </w:pPr>
                      <w:r>
                        <w:rPr>
                          <w:rFonts w:hint="eastAsia"/>
                          <w:b/>
                          <w:color w:val="FF0000"/>
                        </w:rPr>
                        <w:t>植物拉丁学名斜体</w:t>
                      </w:r>
                    </w:p>
                  </w:txbxContent>
                </v:textbox>
              </v:shape>
            </w:pict>
          </mc:Fallback>
        </mc:AlternateContent>
      </w:r>
      <w:r>
        <w:rPr>
          <w:rFonts w:ascii="Times New Roman" w:hAnsi="Times New Roman" w:eastAsia="黑体" w:cs="Times New Roman"/>
          <w:b/>
          <w:kern w:val="0"/>
          <w:sz w:val="32"/>
          <w:szCs w:val="32"/>
        </w:rPr>
        <w:t>《材料成型综合实验》实验课程教学大纲</w:t>
      </w:r>
    </w:p>
    <w:p w14:paraId="51D45A10">
      <w:pPr>
        <w:spacing w:line="360" w:lineRule="auto"/>
        <w:ind w:firstLine="562" w:firstLineChars="200"/>
        <w:rPr>
          <w:rFonts w:ascii="Times New Roman" w:hAnsi="Times New Roman" w:eastAsia="宋体" w:cs="Times New Roman"/>
          <w:b/>
          <w:bCs/>
          <w:sz w:val="24"/>
          <w:szCs w:val="24"/>
        </w:rPr>
      </w:pPr>
      <w:r>
        <w:rPr>
          <w:rFonts w:ascii="Times New Roman" w:hAnsi="Times New Roman" w:eastAsia="黑体" w:cs="Times New Roman"/>
          <w:b/>
          <w:kern w:val="0"/>
          <w:sz w:val="28"/>
          <w:szCs w:val="28"/>
        </w:rPr>
        <w:t>一、课程简介</w:t>
      </w:r>
    </w:p>
    <w:tbl>
      <w:tblPr>
        <w:tblStyle w:val="10"/>
        <w:tblpPr w:leftFromText="180" w:rightFromText="180" w:vertAnchor="text" w:horzAnchor="margin" w:tblpXSpec="center" w:tblpY="152"/>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1895"/>
        <w:gridCol w:w="1232"/>
        <w:gridCol w:w="59"/>
        <w:gridCol w:w="1233"/>
        <w:gridCol w:w="269"/>
        <w:gridCol w:w="418"/>
        <w:gridCol w:w="490"/>
        <w:gridCol w:w="857"/>
        <w:gridCol w:w="1364"/>
      </w:tblGrid>
      <w:tr w14:paraId="66EFF7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791" w:type="pct"/>
            <w:vAlign w:val="center"/>
          </w:tcPr>
          <w:p w14:paraId="047905B2">
            <w:pPr>
              <w:jc w:val="center"/>
              <w:rPr>
                <w:rFonts w:ascii="Times New Roman" w:hAnsi="Times New Roman" w:eastAsia="宋体" w:cs="Times New Roman"/>
                <w:b/>
                <w:szCs w:val="21"/>
              </w:rPr>
            </w:pPr>
            <w:r>
              <w:rPr>
                <w:rFonts w:ascii="Times New Roman" w:hAnsi="Times New Roman" w:eastAsia="宋体" w:cs="Times New Roman"/>
                <w:b/>
                <w:szCs w:val="21"/>
              </w:rPr>
              <w:t>课程中文名</w:t>
            </w:r>
          </w:p>
        </w:tc>
        <w:tc>
          <w:tcPr>
            <w:tcW w:w="4208" w:type="pct"/>
            <w:gridSpan w:val="9"/>
            <w:vAlign w:val="center"/>
          </w:tcPr>
          <w:p w14:paraId="46C66B26">
            <w:pPr>
              <w:jc w:val="center"/>
              <w:rPr>
                <w:rFonts w:ascii="Times New Roman" w:hAnsi="Times New Roman" w:eastAsia="宋体" w:cs="Times New Roman"/>
                <w:szCs w:val="21"/>
              </w:rPr>
            </w:pPr>
            <w:r>
              <w:rPr>
                <w:rFonts w:ascii="Times New Roman" w:hAnsi="Times New Roman" w:eastAsia="宋体" w:cs="Times New Roman"/>
                <w:szCs w:val="21"/>
              </w:rPr>
              <w:t>材料成型综合实验</w:t>
            </w:r>
          </w:p>
        </w:tc>
      </w:tr>
      <w:tr w14:paraId="027895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791" w:type="pct"/>
            <w:vAlign w:val="center"/>
          </w:tcPr>
          <w:p w14:paraId="43B137DC">
            <w:pPr>
              <w:jc w:val="center"/>
              <w:rPr>
                <w:rFonts w:ascii="Times New Roman" w:hAnsi="Times New Roman" w:eastAsia="宋体" w:cs="Times New Roman"/>
                <w:b/>
                <w:szCs w:val="21"/>
              </w:rPr>
            </w:pPr>
            <w:r>
              <w:rPr>
                <w:rFonts w:ascii="Times New Roman" w:hAnsi="Times New Roman" w:eastAsia="宋体" w:cs="Times New Roman"/>
                <w:b/>
                <w:szCs w:val="21"/>
              </w:rPr>
              <w:t>课程英文名</w:t>
            </w:r>
          </w:p>
        </w:tc>
        <w:tc>
          <w:tcPr>
            <w:tcW w:w="2749" w:type="pct"/>
            <w:gridSpan w:val="6"/>
            <w:vAlign w:val="center"/>
          </w:tcPr>
          <w:p w14:paraId="48CF41CA">
            <w:pPr>
              <w:jc w:val="center"/>
              <w:rPr>
                <w:rFonts w:ascii="Times New Roman" w:hAnsi="Times New Roman" w:eastAsia="宋体" w:cs="Times New Roman"/>
                <w:szCs w:val="21"/>
              </w:rPr>
            </w:pPr>
            <w:r>
              <w:rPr>
                <w:rFonts w:ascii="Times New Roman" w:hAnsi="Times New Roman" w:eastAsia="宋体" w:cs="Times New Roman"/>
                <w:szCs w:val="21"/>
              </w:rPr>
              <w:t>Material processing experiment</w:t>
            </w:r>
          </w:p>
        </w:tc>
        <w:tc>
          <w:tcPr>
            <w:tcW w:w="725" w:type="pct"/>
            <w:gridSpan w:val="2"/>
            <w:vAlign w:val="center"/>
          </w:tcPr>
          <w:p w14:paraId="43119C50">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733" w:type="pct"/>
            <w:vAlign w:val="center"/>
          </w:tcPr>
          <w:p w14:paraId="4D05B4A5">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 xml:space="preserve">是 </w:t>
            </w:r>
            <w:r>
              <w:rPr>
                <w:rFonts w:ascii="Times New Roman" w:hAnsi="Times New Roman" w:cs="Times New Roman"/>
                <w:bCs/>
                <w:sz w:val="24"/>
                <w:szCs w:val="24"/>
                <w:lang w:bidi="ar"/>
              </w:rPr>
              <w:sym w:font="Wingdings 2" w:char="F052"/>
            </w:r>
            <w:r>
              <w:rPr>
                <w:rFonts w:ascii="Times New Roman" w:hAnsi="Times New Roman" w:cs="Times New Roman"/>
                <w:bCs/>
                <w:szCs w:val="21"/>
                <w:lang w:bidi="ar"/>
              </w:rPr>
              <w:t>否</w:t>
            </w:r>
          </w:p>
        </w:tc>
      </w:tr>
      <w:tr w14:paraId="2F9EF8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3C898016">
            <w:pPr>
              <w:jc w:val="center"/>
              <w:rPr>
                <w:rFonts w:ascii="Times New Roman" w:hAnsi="Times New Roman" w:eastAsia="宋体" w:cs="Times New Roman"/>
                <w:b/>
                <w:szCs w:val="21"/>
              </w:rPr>
            </w:pPr>
            <w:r>
              <w:rPr>
                <w:rFonts w:ascii="Times New Roman" w:hAnsi="Times New Roman" w:eastAsia="宋体" w:cs="Times New Roman"/>
                <w:b/>
                <w:szCs w:val="21"/>
              </w:rPr>
              <w:t>课程代码</w:t>
            </w:r>
          </w:p>
        </w:tc>
        <w:tc>
          <w:tcPr>
            <w:tcW w:w="1020" w:type="pct"/>
            <w:vAlign w:val="center"/>
          </w:tcPr>
          <w:p w14:paraId="55E7D095">
            <w:pPr>
              <w:jc w:val="center"/>
              <w:rPr>
                <w:rFonts w:ascii="Times New Roman" w:hAnsi="Times New Roman" w:eastAsia="宋体" w:cs="Times New Roman"/>
                <w:szCs w:val="21"/>
              </w:rPr>
            </w:pPr>
            <w:r>
              <w:rPr>
                <w:rFonts w:ascii="Times New Roman" w:hAnsi="Times New Roman" w:eastAsia="宋体" w:cs="Times New Roman"/>
                <w:szCs w:val="21"/>
              </w:rPr>
              <w:t>21114022</w:t>
            </w:r>
          </w:p>
        </w:tc>
        <w:tc>
          <w:tcPr>
            <w:tcW w:w="695" w:type="pct"/>
            <w:gridSpan w:val="2"/>
            <w:vAlign w:val="center"/>
          </w:tcPr>
          <w:p w14:paraId="586C981F">
            <w:pPr>
              <w:jc w:val="center"/>
              <w:rPr>
                <w:rFonts w:ascii="Times New Roman" w:hAnsi="Times New Roman" w:eastAsia="宋体" w:cs="Times New Roman"/>
                <w:b/>
                <w:szCs w:val="21"/>
              </w:rPr>
            </w:pPr>
            <w:r>
              <w:rPr>
                <w:rFonts w:ascii="Times New Roman" w:hAnsi="Times New Roman" w:eastAsia="宋体" w:cs="Times New Roman"/>
                <w:b/>
                <w:szCs w:val="21"/>
              </w:rPr>
              <w:t>课程学分</w:t>
            </w:r>
          </w:p>
        </w:tc>
        <w:tc>
          <w:tcPr>
            <w:tcW w:w="664" w:type="pct"/>
            <w:vAlign w:val="center"/>
          </w:tcPr>
          <w:p w14:paraId="4C72E751">
            <w:pPr>
              <w:jc w:val="center"/>
              <w:rPr>
                <w:rFonts w:ascii="Times New Roman" w:hAnsi="Times New Roman" w:eastAsia="宋体" w:cs="Times New Roman"/>
                <w:szCs w:val="21"/>
              </w:rPr>
            </w:pPr>
            <w:r>
              <w:rPr>
                <w:rFonts w:ascii="Times New Roman" w:hAnsi="Times New Roman" w:eastAsia="宋体" w:cs="Times New Roman"/>
                <w:szCs w:val="21"/>
              </w:rPr>
              <w:t>2</w:t>
            </w:r>
          </w:p>
        </w:tc>
        <w:tc>
          <w:tcPr>
            <w:tcW w:w="634" w:type="pct"/>
            <w:gridSpan w:val="3"/>
            <w:vAlign w:val="center"/>
          </w:tcPr>
          <w:p w14:paraId="33A4CBD2">
            <w:pPr>
              <w:jc w:val="center"/>
              <w:rPr>
                <w:rFonts w:ascii="Times New Roman" w:hAnsi="Times New Roman" w:eastAsia="宋体" w:cs="Times New Roman"/>
                <w:b/>
                <w:szCs w:val="21"/>
              </w:rPr>
            </w:pPr>
            <w:r>
              <w:rPr>
                <w:rFonts w:ascii="Times New Roman" w:hAnsi="Times New Roman" w:cs="Times New Roman"/>
                <w:b/>
                <w:szCs w:val="21"/>
                <w:lang w:bidi="ar"/>
              </w:rPr>
              <w:t>总学时数</w:t>
            </w:r>
          </w:p>
        </w:tc>
        <w:tc>
          <w:tcPr>
            <w:tcW w:w="1192" w:type="pct"/>
            <w:gridSpan w:val="2"/>
            <w:vAlign w:val="center"/>
          </w:tcPr>
          <w:p w14:paraId="2BD1E4C9">
            <w:pPr>
              <w:jc w:val="center"/>
              <w:rPr>
                <w:rFonts w:ascii="Times New Roman" w:hAnsi="Times New Roman" w:eastAsia="宋体" w:cs="Times New Roman"/>
                <w:szCs w:val="21"/>
              </w:rPr>
            </w:pPr>
            <w:r>
              <w:rPr>
                <w:rFonts w:ascii="Times New Roman" w:hAnsi="Times New Roman" w:eastAsia="宋体" w:cs="Times New Roman"/>
                <w:szCs w:val="21"/>
              </w:rPr>
              <w:t>48</w:t>
            </w:r>
          </w:p>
        </w:tc>
      </w:tr>
      <w:tr w14:paraId="713B9C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56BB5FBF">
            <w:pPr>
              <w:jc w:val="center"/>
              <w:rPr>
                <w:rFonts w:ascii="Times New Roman" w:hAnsi="Times New Roman" w:eastAsia="宋体" w:cs="Times New Roman"/>
                <w:b/>
                <w:szCs w:val="21"/>
              </w:rPr>
            </w:pPr>
            <w:r>
              <w:rPr>
                <w:rFonts w:ascii="Times New Roman" w:hAnsi="Times New Roman" w:eastAsia="宋体" w:cs="Times New Roman"/>
                <w:b/>
                <w:szCs w:val="21"/>
              </w:rPr>
              <w:t>课程类别</w:t>
            </w:r>
          </w:p>
        </w:tc>
        <w:tc>
          <w:tcPr>
            <w:tcW w:w="1020" w:type="pct"/>
            <w:vAlign w:val="center"/>
          </w:tcPr>
          <w:p w14:paraId="78AC10BF">
            <w:pPr>
              <w:adjustRightInd w:val="0"/>
              <w:snapToGrid w:val="0"/>
              <w:spacing w:line="400" w:lineRule="exact"/>
              <w:jc w:val="left"/>
              <w:rPr>
                <w:rFonts w:ascii="Times New Roman" w:hAnsi="Times New Roman" w:eastAsia="宋体" w:cs="Times New Roman"/>
                <w:szCs w:val="21"/>
              </w:rPr>
            </w:pPr>
            <w:r>
              <w:rPr>
                <w:rFonts w:ascii="Times New Roman" w:hAnsi="Times New Roman" w:eastAsia="宋体" w:cs="Times New Roman"/>
                <w:b/>
                <w:szCs w:val="21"/>
              </w:rPr>
              <w:t>□</w:t>
            </w:r>
            <w:r>
              <w:rPr>
                <w:rFonts w:ascii="Times New Roman" w:hAnsi="Times New Roman" w:eastAsia="宋体" w:cs="Times New Roman"/>
                <w:szCs w:val="21"/>
              </w:rPr>
              <w:t>专业基础课程</w:t>
            </w:r>
          </w:p>
          <w:p w14:paraId="2BE23753">
            <w:pPr>
              <w:adjustRightInd w:val="0"/>
              <w:snapToGrid w:val="0"/>
              <w:spacing w:line="400" w:lineRule="exact"/>
              <w:jc w:val="left"/>
              <w:rPr>
                <w:rFonts w:ascii="Times New Roman" w:hAnsi="Times New Roman" w:eastAsia="宋体" w:cs="Times New Roman"/>
                <w:szCs w:val="21"/>
              </w:rPr>
            </w:pPr>
            <w:r>
              <w:rPr>
                <w:rFonts w:ascii="Times New Roman" w:hAnsi="Times New Roman" w:cs="Times New Roman"/>
                <w:bCs/>
                <w:sz w:val="24"/>
                <w:szCs w:val="24"/>
                <w:lang w:bidi="ar"/>
              </w:rPr>
              <w:sym w:font="Wingdings 2" w:char="F052"/>
            </w:r>
            <w:r>
              <w:rPr>
                <w:rFonts w:ascii="Times New Roman" w:hAnsi="Times New Roman" w:eastAsia="宋体" w:cs="Times New Roman"/>
                <w:szCs w:val="21"/>
              </w:rPr>
              <w:t>专业核心课程</w:t>
            </w:r>
          </w:p>
          <w:p w14:paraId="33FB276B">
            <w:pPr>
              <w:adjustRightInd w:val="0"/>
              <w:snapToGrid w:val="0"/>
              <w:spacing w:line="400" w:lineRule="exact"/>
              <w:jc w:val="left"/>
              <w:rPr>
                <w:rFonts w:ascii="Times New Roman" w:hAnsi="Times New Roman" w:eastAsia="宋体" w:cs="Times New Roman"/>
                <w:szCs w:val="21"/>
              </w:rPr>
            </w:pPr>
            <w:r>
              <w:rPr>
                <w:rFonts w:ascii="Times New Roman" w:hAnsi="Times New Roman" w:eastAsia="宋体" w:cs="Times New Roman"/>
                <w:b/>
                <w:szCs w:val="21"/>
              </w:rPr>
              <w:t>□</w:t>
            </w:r>
            <w:r>
              <w:rPr>
                <w:rFonts w:ascii="Times New Roman" w:hAnsi="Times New Roman" w:eastAsia="宋体" w:cs="Times New Roman"/>
                <w:szCs w:val="21"/>
              </w:rPr>
              <w:t>专业选修课程</w:t>
            </w:r>
          </w:p>
          <w:p w14:paraId="5FC18717">
            <w:pPr>
              <w:adjustRightInd w:val="0"/>
              <w:snapToGrid w:val="0"/>
              <w:spacing w:line="400" w:lineRule="exact"/>
              <w:jc w:val="left"/>
              <w:rPr>
                <w:rFonts w:ascii="Times New Roman" w:hAnsi="Times New Roman" w:cs="Times New Roman"/>
                <w:szCs w:val="21"/>
              </w:rPr>
            </w:pPr>
            <w:r>
              <w:rPr>
                <w:rFonts w:ascii="Times New Roman" w:hAnsi="Times New Roman" w:eastAsia="宋体" w:cs="Times New Roman"/>
                <w:b/>
                <w:szCs w:val="21"/>
              </w:rPr>
              <w:t>□</w:t>
            </w:r>
            <w:r>
              <w:rPr>
                <w:rFonts w:ascii="Times New Roman" w:hAnsi="Times New Roman" w:eastAsia="宋体" w:cs="Times New Roman"/>
                <w:szCs w:val="21"/>
              </w:rPr>
              <w:t>其他</w:t>
            </w:r>
          </w:p>
        </w:tc>
        <w:tc>
          <w:tcPr>
            <w:tcW w:w="695" w:type="pct"/>
            <w:gridSpan w:val="2"/>
            <w:vAlign w:val="center"/>
          </w:tcPr>
          <w:p w14:paraId="346AF21C">
            <w:pPr>
              <w:jc w:val="center"/>
              <w:rPr>
                <w:rFonts w:ascii="Times New Roman" w:hAnsi="Times New Roman" w:eastAsia="宋体" w:cs="Times New Roman"/>
                <w:b/>
                <w:szCs w:val="21"/>
              </w:rPr>
            </w:pPr>
            <w:r>
              <w:rPr>
                <w:rFonts w:ascii="Times New Roman" w:hAnsi="Times New Roman" w:eastAsia="宋体" w:cs="Times New Roman"/>
                <w:b/>
                <w:szCs w:val="21"/>
              </w:rPr>
              <w:t>课程性质</w:t>
            </w:r>
          </w:p>
        </w:tc>
        <w:tc>
          <w:tcPr>
            <w:tcW w:w="664" w:type="pct"/>
            <w:vAlign w:val="center"/>
          </w:tcPr>
          <w:p w14:paraId="5FCF70A0">
            <w:pPr>
              <w:adjustRightInd w:val="0"/>
              <w:snapToGrid w:val="0"/>
              <w:spacing w:line="400" w:lineRule="exact"/>
              <w:jc w:val="center"/>
              <w:rPr>
                <w:rFonts w:ascii="Times New Roman" w:hAnsi="Times New Roman" w:eastAsia="宋体" w:cs="Times New Roman"/>
                <w:bCs/>
                <w:szCs w:val="21"/>
              </w:rPr>
            </w:pPr>
            <w:r>
              <w:rPr>
                <w:rFonts w:ascii="Times New Roman" w:hAnsi="Times New Roman" w:cs="Times New Roman"/>
                <w:bCs/>
                <w:sz w:val="24"/>
                <w:szCs w:val="24"/>
                <w:lang w:bidi="ar"/>
              </w:rPr>
              <w:sym w:font="Wingdings 2" w:char="F052"/>
            </w:r>
            <w:r>
              <w:rPr>
                <w:rFonts w:ascii="Times New Roman" w:hAnsi="Times New Roman" w:eastAsia="宋体" w:cs="Times New Roman"/>
                <w:bCs/>
                <w:szCs w:val="21"/>
              </w:rPr>
              <w:t>必修</w:t>
            </w:r>
          </w:p>
          <w:p w14:paraId="2929150E">
            <w:pPr>
              <w:adjustRightInd w:val="0"/>
              <w:snapToGrid w:val="0"/>
              <w:spacing w:line="400" w:lineRule="exact"/>
              <w:jc w:val="center"/>
              <w:rPr>
                <w:rFonts w:ascii="Times New Roman" w:hAnsi="Times New Roman" w:eastAsia="宋体" w:cs="Times New Roman"/>
                <w:bCs/>
                <w:szCs w:val="21"/>
              </w:rPr>
            </w:pPr>
            <w:r>
              <w:rPr>
                <w:rFonts w:ascii="Times New Roman" w:hAnsi="Times New Roman" w:eastAsia="宋体" w:cs="Times New Roman"/>
                <w:bCs/>
                <w:szCs w:val="21"/>
              </w:rPr>
              <w:t>□选修</w:t>
            </w:r>
          </w:p>
          <w:p w14:paraId="6FE6749E">
            <w:pPr>
              <w:adjustRightInd w:val="0"/>
              <w:snapToGrid w:val="0"/>
              <w:spacing w:line="400" w:lineRule="exact"/>
              <w:jc w:val="center"/>
              <w:rPr>
                <w:rFonts w:ascii="Times New Roman" w:hAnsi="Times New Roman" w:eastAsia="宋体" w:cs="Times New Roman"/>
                <w:b/>
                <w:szCs w:val="21"/>
              </w:rPr>
            </w:pPr>
            <w:r>
              <w:rPr>
                <w:rFonts w:ascii="Times New Roman" w:hAnsi="Times New Roman" w:eastAsia="宋体" w:cs="Times New Roman"/>
                <w:bCs/>
                <w:szCs w:val="21"/>
              </w:rPr>
              <w:sym w:font="Wingdings 2" w:char="00A3"/>
            </w:r>
            <w:r>
              <w:rPr>
                <w:rFonts w:ascii="Times New Roman" w:hAnsi="Times New Roman" w:eastAsia="宋体" w:cs="Times New Roman"/>
                <w:bCs/>
                <w:szCs w:val="21"/>
              </w:rPr>
              <w:t>其他</w:t>
            </w:r>
          </w:p>
        </w:tc>
        <w:tc>
          <w:tcPr>
            <w:tcW w:w="634" w:type="pct"/>
            <w:gridSpan w:val="3"/>
            <w:vAlign w:val="center"/>
          </w:tcPr>
          <w:p w14:paraId="0BD6765E">
            <w:pPr>
              <w:jc w:val="center"/>
              <w:rPr>
                <w:rFonts w:ascii="Times New Roman" w:hAnsi="Times New Roman" w:eastAsia="宋体" w:cs="Times New Roman"/>
                <w:b/>
                <w:szCs w:val="21"/>
              </w:rPr>
            </w:pPr>
            <w:r>
              <w:rPr>
                <w:rFonts w:ascii="Times New Roman" w:hAnsi="Times New Roman" w:eastAsia="宋体" w:cs="Times New Roman"/>
                <w:b/>
                <w:szCs w:val="21"/>
              </w:rPr>
              <w:t>课程形态</w:t>
            </w:r>
          </w:p>
        </w:tc>
        <w:tc>
          <w:tcPr>
            <w:tcW w:w="1192" w:type="pct"/>
            <w:gridSpan w:val="2"/>
            <w:vAlign w:val="center"/>
          </w:tcPr>
          <w:p w14:paraId="3A4FD3DD">
            <w:pPr>
              <w:snapToGrid w:val="0"/>
              <w:spacing w:line="400" w:lineRule="exact"/>
              <w:rPr>
                <w:rFonts w:ascii="Times New Roman" w:hAnsi="Times New Roman" w:cs="Times New Roman"/>
                <w:szCs w:val="21"/>
              </w:rPr>
            </w:pPr>
            <w:r>
              <w:rPr>
                <w:rFonts w:ascii="Times New Roman" w:hAnsi="Times New Roman" w:cs="Times New Roman"/>
                <w:szCs w:val="21"/>
                <w:lang w:bidi="ar"/>
              </w:rPr>
              <w:t>□线上</w:t>
            </w:r>
          </w:p>
          <w:p w14:paraId="70714787">
            <w:pPr>
              <w:snapToGrid w:val="0"/>
              <w:spacing w:line="400" w:lineRule="exact"/>
              <w:rPr>
                <w:rFonts w:ascii="Times New Roman" w:hAnsi="Times New Roman" w:cs="Times New Roman"/>
                <w:szCs w:val="21"/>
              </w:rPr>
            </w:pPr>
            <w:r>
              <w:rPr>
                <w:rFonts w:ascii="Times New Roman" w:hAnsi="Times New Roman" w:cs="Times New Roman"/>
                <w:bCs/>
                <w:sz w:val="24"/>
                <w:szCs w:val="24"/>
                <w:lang w:bidi="ar"/>
              </w:rPr>
              <w:sym w:font="Wingdings 2" w:char="F052"/>
            </w:r>
            <w:r>
              <w:rPr>
                <w:rFonts w:ascii="Times New Roman" w:hAnsi="Times New Roman" w:cs="Times New Roman"/>
                <w:szCs w:val="21"/>
                <w:lang w:bidi="ar"/>
              </w:rPr>
              <w:t>线下</w:t>
            </w:r>
          </w:p>
          <w:p w14:paraId="5EDD4DC5">
            <w:pPr>
              <w:snapToGrid w:val="0"/>
              <w:spacing w:line="400" w:lineRule="exact"/>
              <w:rPr>
                <w:rFonts w:ascii="Times New Roman" w:hAnsi="Times New Roman" w:cs="Times New Roman"/>
                <w:szCs w:val="21"/>
              </w:rPr>
            </w:pPr>
            <w:r>
              <w:rPr>
                <w:rFonts w:ascii="Times New Roman" w:hAnsi="Times New Roman" w:cs="Times New Roman"/>
                <w:szCs w:val="21"/>
                <w:lang w:bidi="ar"/>
              </w:rPr>
              <w:t>□线上线下混合式</w:t>
            </w:r>
          </w:p>
          <w:p w14:paraId="7406DE79">
            <w:pPr>
              <w:snapToGrid w:val="0"/>
              <w:spacing w:line="400" w:lineRule="exact"/>
              <w:rPr>
                <w:rFonts w:ascii="Times New Roman" w:hAnsi="Times New Roman" w:cs="Times New Roman"/>
                <w:szCs w:val="21"/>
                <w:lang w:bidi="ar"/>
              </w:rPr>
            </w:pPr>
            <w:r>
              <w:rPr>
                <w:rFonts w:ascii="Times New Roman" w:hAnsi="Times New Roman" w:cs="Times New Roman"/>
                <w:szCs w:val="21"/>
                <w:lang w:bidi="ar"/>
              </w:rPr>
              <w:t>□社会实践</w:t>
            </w:r>
          </w:p>
          <w:p w14:paraId="538836BE">
            <w:pPr>
              <w:adjustRightInd w:val="0"/>
              <w:snapToGrid w:val="0"/>
              <w:spacing w:line="400" w:lineRule="exact"/>
              <w:jc w:val="left"/>
              <w:rPr>
                <w:rFonts w:ascii="Times New Roman" w:hAnsi="Times New Roman" w:eastAsia="宋体" w:cs="Times New Roman"/>
                <w:b/>
                <w:szCs w:val="21"/>
              </w:rPr>
            </w:pPr>
            <w:r>
              <w:rPr>
                <w:rFonts w:ascii="Times New Roman" w:hAnsi="Times New Roman" w:cs="Times New Roman"/>
                <w:szCs w:val="21"/>
                <w:lang w:bidi="ar"/>
              </w:rPr>
              <w:t>□虚拟仿真实验教学</w:t>
            </w:r>
          </w:p>
        </w:tc>
      </w:tr>
      <w:tr w14:paraId="31DCAD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3247957B">
            <w:pPr>
              <w:jc w:val="center"/>
              <w:rPr>
                <w:rFonts w:ascii="Times New Roman" w:hAnsi="Times New Roman" w:eastAsia="宋体" w:cs="Times New Roman"/>
                <w:b/>
                <w:szCs w:val="21"/>
              </w:rPr>
            </w:pPr>
            <w:r>
              <w:rPr>
                <w:rFonts w:ascii="Times New Roman" w:hAnsi="Times New Roman" w:eastAsia="宋体" w:cs="Times New Roman"/>
                <w:b/>
                <w:szCs w:val="21"/>
              </w:rPr>
              <w:t>考核方式</w:t>
            </w:r>
          </w:p>
        </w:tc>
        <w:tc>
          <w:tcPr>
            <w:tcW w:w="4208" w:type="pct"/>
            <w:gridSpan w:val="9"/>
            <w:vAlign w:val="center"/>
          </w:tcPr>
          <w:p w14:paraId="60A97D90">
            <w:pPr>
              <w:snapToGrid w:val="0"/>
              <w:spacing w:line="400" w:lineRule="exact"/>
              <w:rPr>
                <w:rFonts w:ascii="Times New Roman" w:hAnsi="Times New Roman" w:eastAsia="宋体" w:cs="Times New Roman"/>
                <w:szCs w:val="21"/>
              </w:rPr>
            </w:pPr>
            <w:r>
              <w:rPr>
                <w:rFonts w:ascii="Times New Roman" w:hAnsi="Times New Roman" w:eastAsia="宋体" w:cs="Times New Roman"/>
                <w:szCs w:val="21"/>
                <w:lang w:bidi="ar"/>
              </w:rPr>
              <w:t xml:space="preserve">□闭卷  □开卷  □课程论文 □课程作品  □汇报展示 </w:t>
            </w:r>
            <w:r>
              <w:rPr>
                <w:rFonts w:ascii="Times New Roman" w:hAnsi="Times New Roman" w:cs="Times New Roman"/>
                <w:bCs/>
                <w:sz w:val="24"/>
                <w:szCs w:val="24"/>
                <w:lang w:bidi="ar"/>
              </w:rPr>
              <w:sym w:font="Wingdings 2" w:char="F052"/>
            </w:r>
            <w:r>
              <w:rPr>
                <w:rFonts w:ascii="Times New Roman" w:hAnsi="Times New Roman" w:eastAsia="宋体" w:cs="Times New Roman"/>
                <w:szCs w:val="21"/>
                <w:lang w:bidi="ar"/>
              </w:rPr>
              <w:t xml:space="preserve">报告   </w:t>
            </w:r>
          </w:p>
          <w:p w14:paraId="16BA4907">
            <w:pPr>
              <w:rPr>
                <w:rFonts w:ascii="Times New Roman" w:hAnsi="Times New Roman" w:eastAsia="宋体" w:cs="Times New Roman"/>
                <w:szCs w:val="21"/>
              </w:rPr>
            </w:pPr>
            <w:r>
              <w:rPr>
                <w:rFonts w:ascii="Times New Roman" w:hAnsi="Times New Roman" w:cs="Times New Roman"/>
                <w:bCs/>
                <w:sz w:val="24"/>
                <w:szCs w:val="24"/>
                <w:lang w:bidi="ar"/>
              </w:rPr>
              <w:sym w:font="Wingdings 2" w:char="F052"/>
            </w:r>
            <w:r>
              <w:rPr>
                <w:rFonts w:ascii="Times New Roman" w:hAnsi="Times New Roman" w:eastAsia="宋体" w:cs="Times New Roman"/>
                <w:szCs w:val="21"/>
                <w:lang w:bidi="ar"/>
              </w:rPr>
              <w:t>课堂表现  □阶段性测试  □平时作业   □其他</w:t>
            </w:r>
            <w:r>
              <w:rPr>
                <w:rFonts w:ascii="Times New Roman" w:hAnsi="Times New Roman" w:cs="Times New Roman"/>
                <w:szCs w:val="21"/>
                <w:lang w:bidi="ar"/>
              </w:rPr>
              <w:t>（可多选）</w:t>
            </w:r>
          </w:p>
        </w:tc>
      </w:tr>
      <w:tr w14:paraId="6323A3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407674ED">
            <w:pPr>
              <w:jc w:val="center"/>
              <w:rPr>
                <w:rFonts w:ascii="Times New Roman" w:hAnsi="Times New Roman" w:eastAsia="宋体" w:cs="Times New Roman"/>
                <w:b/>
                <w:szCs w:val="21"/>
              </w:rPr>
            </w:pPr>
            <w:r>
              <w:rPr>
                <w:rFonts w:ascii="Times New Roman" w:hAnsi="Times New Roman" w:eastAsia="宋体" w:cs="Times New Roman"/>
                <w:b/>
                <w:szCs w:val="21"/>
              </w:rPr>
              <w:t>开课学院</w:t>
            </w:r>
          </w:p>
        </w:tc>
        <w:tc>
          <w:tcPr>
            <w:tcW w:w="1683" w:type="pct"/>
            <w:gridSpan w:val="2"/>
            <w:vAlign w:val="center"/>
          </w:tcPr>
          <w:p w14:paraId="7A2F93CB">
            <w:pPr>
              <w:jc w:val="center"/>
              <w:rPr>
                <w:rFonts w:ascii="Times New Roman" w:hAnsi="Times New Roman" w:eastAsia="宋体" w:cs="Times New Roman"/>
                <w:szCs w:val="21"/>
              </w:rPr>
            </w:pPr>
            <w:r>
              <w:rPr>
                <w:rFonts w:ascii="Times New Roman" w:hAnsi="Times New Roman" w:eastAsia="宋体" w:cs="Times New Roman"/>
                <w:szCs w:val="21"/>
              </w:rPr>
              <w:t>材料科学与工程学院</w:t>
            </w:r>
          </w:p>
        </w:tc>
        <w:tc>
          <w:tcPr>
            <w:tcW w:w="841" w:type="pct"/>
            <w:gridSpan w:val="3"/>
            <w:vAlign w:val="center"/>
          </w:tcPr>
          <w:p w14:paraId="401BAF3F">
            <w:pPr>
              <w:jc w:val="center"/>
              <w:rPr>
                <w:rFonts w:ascii="Times New Roman" w:hAnsi="Times New Roman" w:cs="Times New Roman"/>
                <w:b/>
                <w:szCs w:val="21"/>
                <w:lang w:bidi="ar"/>
              </w:rPr>
            </w:pPr>
            <w:r>
              <w:rPr>
                <w:rFonts w:ascii="Times New Roman" w:hAnsi="Times New Roman" w:cs="Times New Roman"/>
                <w:b/>
                <w:szCs w:val="21"/>
                <w:lang w:bidi="ar"/>
              </w:rPr>
              <w:t>开课</w:t>
            </w:r>
          </w:p>
          <w:p w14:paraId="53531157">
            <w:pPr>
              <w:jc w:val="center"/>
              <w:rPr>
                <w:rFonts w:ascii="Times New Roman" w:hAnsi="Times New Roman" w:eastAsia="宋体" w:cs="Times New Roman"/>
                <w:b/>
                <w:szCs w:val="21"/>
              </w:rPr>
            </w:pPr>
            <w:r>
              <w:rPr>
                <w:rFonts w:ascii="Times New Roman" w:hAnsi="Times New Roman" w:cs="Times New Roman"/>
                <w:b/>
                <w:szCs w:val="21"/>
                <w:lang w:bidi="ar"/>
              </w:rPr>
              <w:t>系(教研室)</w:t>
            </w:r>
          </w:p>
        </w:tc>
        <w:tc>
          <w:tcPr>
            <w:tcW w:w="1683" w:type="pct"/>
            <w:gridSpan w:val="4"/>
            <w:vAlign w:val="center"/>
          </w:tcPr>
          <w:p w14:paraId="7DC8A05C">
            <w:pPr>
              <w:jc w:val="center"/>
              <w:rPr>
                <w:rFonts w:ascii="Times New Roman" w:hAnsi="Times New Roman" w:eastAsia="宋体" w:cs="Times New Roman"/>
                <w:szCs w:val="21"/>
              </w:rPr>
            </w:pPr>
            <w:r>
              <w:rPr>
                <w:rFonts w:ascii="Times New Roman" w:hAnsi="Times New Roman" w:eastAsia="宋体" w:cs="Times New Roman"/>
                <w:szCs w:val="21"/>
              </w:rPr>
              <w:t>材料加工</w:t>
            </w:r>
          </w:p>
        </w:tc>
      </w:tr>
      <w:tr w14:paraId="32655C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4CB31E82">
            <w:pPr>
              <w:jc w:val="center"/>
              <w:rPr>
                <w:rFonts w:ascii="Times New Roman" w:hAnsi="Times New Roman" w:eastAsia="宋体" w:cs="Times New Roman"/>
                <w:b/>
                <w:szCs w:val="21"/>
              </w:rPr>
            </w:pPr>
            <w:r>
              <w:rPr>
                <w:rFonts w:ascii="Times New Roman" w:hAnsi="Times New Roman" w:eastAsia="宋体" w:cs="Times New Roman"/>
                <w:b/>
                <w:szCs w:val="21"/>
              </w:rPr>
              <w:t>面向专业</w:t>
            </w:r>
          </w:p>
        </w:tc>
        <w:tc>
          <w:tcPr>
            <w:tcW w:w="1683" w:type="pct"/>
            <w:gridSpan w:val="2"/>
            <w:vAlign w:val="center"/>
          </w:tcPr>
          <w:p w14:paraId="6D8F7205">
            <w:pPr>
              <w:jc w:val="center"/>
              <w:rPr>
                <w:rFonts w:ascii="Times New Roman" w:hAnsi="Times New Roman" w:eastAsia="宋体" w:cs="Times New Roman"/>
                <w:szCs w:val="21"/>
              </w:rPr>
            </w:pPr>
            <w:r>
              <w:rPr>
                <w:rFonts w:ascii="Times New Roman" w:hAnsi="Times New Roman" w:eastAsia="宋体" w:cs="Times New Roman"/>
                <w:szCs w:val="21"/>
              </w:rPr>
              <w:t>材料成型及控制工程</w:t>
            </w:r>
          </w:p>
        </w:tc>
        <w:tc>
          <w:tcPr>
            <w:tcW w:w="841" w:type="pct"/>
            <w:gridSpan w:val="3"/>
            <w:vAlign w:val="center"/>
          </w:tcPr>
          <w:p w14:paraId="294A872E">
            <w:pPr>
              <w:jc w:val="center"/>
              <w:rPr>
                <w:rFonts w:ascii="Times New Roman" w:hAnsi="Times New Roman" w:eastAsia="宋体" w:cs="Times New Roman"/>
                <w:b/>
                <w:szCs w:val="21"/>
              </w:rPr>
            </w:pPr>
            <w:r>
              <w:rPr>
                <w:rFonts w:ascii="Times New Roman" w:hAnsi="Times New Roman" w:eastAsia="宋体" w:cs="Times New Roman"/>
                <w:b/>
                <w:szCs w:val="21"/>
              </w:rPr>
              <w:t>开课学期</w:t>
            </w:r>
          </w:p>
        </w:tc>
        <w:tc>
          <w:tcPr>
            <w:tcW w:w="1683" w:type="pct"/>
            <w:gridSpan w:val="4"/>
            <w:vAlign w:val="center"/>
          </w:tcPr>
          <w:p w14:paraId="1A5163EA">
            <w:pPr>
              <w:jc w:val="center"/>
              <w:rPr>
                <w:rFonts w:ascii="Times New Roman" w:hAnsi="Times New Roman" w:eastAsia="宋体" w:cs="Times New Roman"/>
                <w:szCs w:val="21"/>
              </w:rPr>
            </w:pPr>
            <w:r>
              <w:rPr>
                <w:rFonts w:ascii="Times New Roman" w:hAnsi="Times New Roman" w:eastAsia="宋体" w:cs="Times New Roman"/>
                <w:szCs w:val="21"/>
              </w:rPr>
              <w:t>第6学期</w:t>
            </w:r>
          </w:p>
        </w:tc>
      </w:tr>
      <w:tr w14:paraId="0E3D48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91" w:type="pct"/>
            <w:vAlign w:val="center"/>
          </w:tcPr>
          <w:p w14:paraId="7D695E02">
            <w:pPr>
              <w:jc w:val="center"/>
              <w:rPr>
                <w:rFonts w:ascii="Times New Roman" w:hAnsi="Times New Roman" w:eastAsia="宋体" w:cs="Times New Roman"/>
                <w:szCs w:val="21"/>
              </w:rPr>
            </w:pPr>
            <w:r>
              <w:rPr>
                <w:rFonts w:ascii="Times New Roman" w:hAnsi="Times New Roman" w:eastAsia="宋体" w:cs="Times New Roman"/>
                <w:b/>
                <w:szCs w:val="21"/>
              </w:rPr>
              <w:t>课程负责人</w:t>
            </w:r>
          </w:p>
        </w:tc>
        <w:tc>
          <w:tcPr>
            <w:tcW w:w="1683" w:type="pct"/>
            <w:gridSpan w:val="2"/>
            <w:vAlign w:val="center"/>
          </w:tcPr>
          <w:p w14:paraId="2E32E225">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刘国栋、许川</w:t>
            </w:r>
          </w:p>
        </w:tc>
        <w:tc>
          <w:tcPr>
            <w:tcW w:w="841" w:type="pct"/>
            <w:gridSpan w:val="3"/>
            <w:vAlign w:val="center"/>
          </w:tcPr>
          <w:p w14:paraId="1E16CB1F">
            <w:pPr>
              <w:jc w:val="center"/>
              <w:rPr>
                <w:rFonts w:ascii="Times New Roman" w:hAnsi="Times New Roman" w:eastAsia="宋体" w:cs="Times New Roman"/>
                <w:szCs w:val="21"/>
              </w:rPr>
            </w:pPr>
            <w:r>
              <w:rPr>
                <w:rFonts w:ascii="Times New Roman" w:hAnsi="Times New Roman" w:eastAsia="宋体" w:cs="Times New Roman"/>
                <w:b/>
                <w:szCs w:val="21"/>
              </w:rPr>
              <w:t>审核人</w:t>
            </w:r>
          </w:p>
        </w:tc>
        <w:tc>
          <w:tcPr>
            <w:tcW w:w="1683" w:type="pct"/>
            <w:gridSpan w:val="4"/>
            <w:vAlign w:val="center"/>
          </w:tcPr>
          <w:p w14:paraId="2ECD047E">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戴甲洪</w:t>
            </w:r>
          </w:p>
        </w:tc>
      </w:tr>
      <w:tr w14:paraId="2B9C40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3C704BC5">
            <w:pPr>
              <w:jc w:val="center"/>
              <w:rPr>
                <w:rFonts w:ascii="Times New Roman" w:hAnsi="Times New Roman" w:eastAsia="宋体" w:cs="Times New Roman"/>
                <w:b/>
                <w:szCs w:val="21"/>
              </w:rPr>
            </w:pPr>
            <w:r>
              <w:rPr>
                <w:rFonts w:ascii="Times New Roman" w:hAnsi="Times New Roman" w:eastAsia="宋体" w:cs="Times New Roman"/>
                <w:b/>
                <w:szCs w:val="21"/>
              </w:rPr>
              <w:t>先修课程</w:t>
            </w:r>
          </w:p>
        </w:tc>
        <w:tc>
          <w:tcPr>
            <w:tcW w:w="4208" w:type="pct"/>
            <w:gridSpan w:val="9"/>
            <w:vAlign w:val="center"/>
          </w:tcPr>
          <w:p w14:paraId="413148BD">
            <w:pPr>
              <w:rPr>
                <w:rFonts w:ascii="Times New Roman" w:hAnsi="Times New Roman" w:eastAsia="宋体" w:cs="Times New Roman"/>
                <w:szCs w:val="21"/>
              </w:rPr>
            </w:pPr>
            <w:r>
              <w:rPr>
                <w:rFonts w:ascii="Times New Roman" w:hAnsi="Times New Roman" w:eastAsia="宋体" w:cs="Times New Roman"/>
                <w:szCs w:val="21"/>
              </w:rPr>
              <w:t>冲压工艺及模具设计</w:t>
            </w:r>
            <w:r>
              <w:rPr>
                <w:rFonts w:hint="eastAsia" w:ascii="Times New Roman" w:hAnsi="Times New Roman" w:eastAsia="宋体" w:cs="Times New Roman"/>
                <w:szCs w:val="21"/>
                <w:lang w:eastAsia="zh-CN"/>
              </w:rPr>
              <w:t>，</w:t>
            </w:r>
            <w:r>
              <w:rPr>
                <w:rFonts w:ascii="Times New Roman" w:hAnsi="Times New Roman" w:eastAsia="宋体" w:cs="Times New Roman"/>
                <w:szCs w:val="21"/>
              </w:rPr>
              <w:t>锻造工艺及模具设计</w:t>
            </w:r>
            <w:r>
              <w:rPr>
                <w:rFonts w:hint="eastAsia" w:ascii="Times New Roman" w:hAnsi="Times New Roman" w:eastAsia="宋体" w:cs="Times New Roman"/>
                <w:szCs w:val="21"/>
                <w:lang w:eastAsia="zh-CN"/>
              </w:rPr>
              <w:t>，</w:t>
            </w:r>
            <w:r>
              <w:rPr>
                <w:rFonts w:ascii="Times New Roman" w:hAnsi="Times New Roman" w:eastAsia="宋体" w:cs="Times New Roman"/>
                <w:szCs w:val="21"/>
              </w:rPr>
              <w:t>塑料成型工艺及模具设计</w:t>
            </w:r>
            <w:r>
              <w:rPr>
                <w:rFonts w:hint="eastAsia" w:ascii="Times New Roman" w:hAnsi="Times New Roman" w:eastAsia="宋体" w:cs="Times New Roman"/>
                <w:szCs w:val="21"/>
                <w:lang w:eastAsia="zh-CN"/>
              </w:rPr>
              <w:t>，</w:t>
            </w:r>
            <w:r>
              <w:rPr>
                <w:rFonts w:ascii="Times New Roman" w:hAnsi="Times New Roman" w:eastAsia="宋体" w:cs="Times New Roman"/>
                <w:szCs w:val="21"/>
              </w:rPr>
              <w:t>材料成型原理</w:t>
            </w:r>
            <w:r>
              <w:rPr>
                <w:rFonts w:hint="eastAsia" w:ascii="Times New Roman" w:hAnsi="Times New Roman" w:eastAsia="宋体" w:cs="Times New Roman"/>
                <w:szCs w:val="21"/>
                <w:lang w:eastAsia="zh-CN"/>
              </w:rPr>
              <w:t>，</w:t>
            </w:r>
            <w:r>
              <w:rPr>
                <w:rFonts w:ascii="Times New Roman" w:hAnsi="Times New Roman" w:eastAsia="宋体" w:cs="Times New Roman"/>
                <w:szCs w:val="21"/>
              </w:rPr>
              <w:t>材料连接原理与技术</w:t>
            </w:r>
          </w:p>
        </w:tc>
      </w:tr>
      <w:tr w14:paraId="78EF41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791" w:type="pct"/>
            <w:vAlign w:val="center"/>
          </w:tcPr>
          <w:p w14:paraId="59A17B57">
            <w:pPr>
              <w:jc w:val="center"/>
              <w:rPr>
                <w:rFonts w:ascii="Times New Roman" w:hAnsi="Times New Roman" w:eastAsia="宋体" w:cs="Times New Roman"/>
                <w:b/>
                <w:szCs w:val="21"/>
              </w:rPr>
            </w:pPr>
            <w:r>
              <w:rPr>
                <w:rFonts w:ascii="Times New Roman" w:hAnsi="Times New Roman" w:eastAsia="宋体" w:cs="Times New Roman"/>
                <w:b/>
                <w:szCs w:val="21"/>
              </w:rPr>
              <w:t>后续课程</w:t>
            </w:r>
          </w:p>
        </w:tc>
        <w:tc>
          <w:tcPr>
            <w:tcW w:w="4208" w:type="pct"/>
            <w:gridSpan w:val="9"/>
            <w:vAlign w:val="center"/>
          </w:tcPr>
          <w:p w14:paraId="7EEE073F">
            <w:pPr>
              <w:rPr>
                <w:rFonts w:ascii="Times New Roman" w:hAnsi="Times New Roman" w:eastAsia="宋体" w:cs="Times New Roman"/>
                <w:szCs w:val="21"/>
              </w:rPr>
            </w:pPr>
            <w:r>
              <w:rPr>
                <w:rFonts w:hint="eastAsia" w:ascii="Times New Roman" w:hAnsi="Times New Roman" w:eastAsia="宋体" w:cs="Times New Roman"/>
                <w:szCs w:val="21"/>
              </w:rPr>
              <w:t>毕业论文（设计）</w:t>
            </w:r>
          </w:p>
        </w:tc>
      </w:tr>
      <w:tr w14:paraId="557AA3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7E9BE535">
            <w:pPr>
              <w:jc w:val="center"/>
              <w:rPr>
                <w:rFonts w:ascii="Times New Roman" w:hAnsi="Times New Roman" w:eastAsia="宋体" w:cs="Times New Roman"/>
                <w:b/>
                <w:szCs w:val="21"/>
              </w:rPr>
            </w:pPr>
            <w:r>
              <w:rPr>
                <w:rFonts w:ascii="Times New Roman" w:hAnsi="Times New Roman" w:eastAsia="宋体" w:cs="Times New Roman"/>
                <w:b/>
                <w:szCs w:val="21"/>
              </w:rPr>
              <w:t>选用教材</w:t>
            </w:r>
          </w:p>
        </w:tc>
        <w:tc>
          <w:tcPr>
            <w:tcW w:w="4208" w:type="pct"/>
            <w:gridSpan w:val="9"/>
            <w:vAlign w:val="center"/>
          </w:tcPr>
          <w:p w14:paraId="5468DE08">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1.闫洪 主编. 锻造工艺与模具设计（第2版）[M]. 机械工业出版社, 2015.</w:t>
            </w:r>
          </w:p>
          <w:p w14:paraId="3DEF3714">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2.柯旭贵, 张荣清 主编. 冲压工艺与模具设计（第2版）[M]. 机械工业出版社, 2016.</w:t>
            </w:r>
          </w:p>
          <w:p w14:paraId="6647682A">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3.何丽君 主编. 塑料成型工艺与模具设计（第1版）[M]. 北京理工大学出版社, 2016.</w:t>
            </w:r>
          </w:p>
          <w:p w14:paraId="7ADB2AE3">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4.邹家生 主编. 材料连接原理与工艺[M]. 哈尔滨工业大学出版社, 2019.</w:t>
            </w:r>
          </w:p>
        </w:tc>
      </w:tr>
      <w:tr w14:paraId="532BC4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1DFC13F9">
            <w:pPr>
              <w:jc w:val="center"/>
              <w:rPr>
                <w:rFonts w:ascii="Times New Roman" w:hAnsi="Times New Roman" w:eastAsia="宋体" w:cs="Times New Roman"/>
                <w:b/>
                <w:szCs w:val="21"/>
              </w:rPr>
            </w:pPr>
            <w:r>
              <w:rPr>
                <w:rFonts w:ascii="Times New Roman" w:hAnsi="Times New Roman" w:eastAsia="宋体" w:cs="Times New Roman"/>
                <w:b/>
                <w:szCs w:val="21"/>
              </w:rPr>
              <w:t>参考书目</w:t>
            </w:r>
          </w:p>
        </w:tc>
        <w:tc>
          <w:tcPr>
            <w:tcW w:w="4208" w:type="pct"/>
            <w:gridSpan w:val="9"/>
            <w:vAlign w:val="center"/>
          </w:tcPr>
          <w:p w14:paraId="7945DA7B">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1.齐卫东 编著. 锻造工艺与模具设计(第1版)[M]. 北京理工大学出版社, 2012.</w:t>
            </w:r>
          </w:p>
          <w:p w14:paraId="040594C3">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2.翁其金, 徐新成 主编. 冲压工艺及冲模设计（第二版）[M]. 机械工业出版社, 2015.</w:t>
            </w:r>
          </w:p>
          <w:p w14:paraId="513F3AFC">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3.蒋昌华 编著. 塑料成型工艺与模具设计[M]. 北京理工大学出版社, 2010.</w:t>
            </w:r>
          </w:p>
        </w:tc>
      </w:tr>
      <w:tr w14:paraId="0E3D8A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5FA96EE6">
            <w:pPr>
              <w:jc w:val="center"/>
              <w:rPr>
                <w:rFonts w:ascii="Times New Roman" w:hAnsi="Times New Roman" w:eastAsia="宋体" w:cs="Times New Roman"/>
                <w:b/>
                <w:szCs w:val="21"/>
              </w:rPr>
            </w:pPr>
            <w:r>
              <w:rPr>
                <w:rFonts w:ascii="Times New Roman" w:hAnsi="Times New Roman" w:eastAsia="宋体" w:cs="Times New Roman"/>
                <w:b/>
                <w:szCs w:val="21"/>
              </w:rPr>
              <w:t>课程资源</w:t>
            </w:r>
          </w:p>
        </w:tc>
        <w:tc>
          <w:tcPr>
            <w:tcW w:w="4208" w:type="pct"/>
            <w:gridSpan w:val="9"/>
            <w:vAlign w:val="center"/>
          </w:tcPr>
          <w:p w14:paraId="594A3E34">
            <w:pPr>
              <w:adjustRightInd w:val="0"/>
              <w:snapToGrid w:val="0"/>
              <w:spacing w:line="400" w:lineRule="exact"/>
              <w:jc w:val="left"/>
              <w:rPr>
                <w:rFonts w:ascii="Times New Roman" w:hAnsi="Times New Roman" w:eastAsia="宋体" w:cs="Times New Roman"/>
                <w:color w:val="FF0000"/>
                <w:szCs w:val="21"/>
              </w:rPr>
            </w:pPr>
            <w:r>
              <w:rPr>
                <w:rFonts w:ascii="Times New Roman" w:hAnsi="Times New Roman" w:cs="Times New Roman"/>
                <w:szCs w:val="21"/>
              </w:rPr>
              <w:t>中国大学MOOC(慕课)-国家精品课程在线学习平台.</w:t>
            </w:r>
          </w:p>
        </w:tc>
      </w:tr>
      <w:tr w14:paraId="08C211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93" w:hRule="atLeast"/>
        </w:trPr>
        <w:tc>
          <w:tcPr>
            <w:tcW w:w="791" w:type="pct"/>
            <w:vAlign w:val="center"/>
          </w:tcPr>
          <w:p w14:paraId="7417E623">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b/>
                <w:bCs/>
                <w:szCs w:val="21"/>
              </w:rPr>
              <w:t>课程简介</w:t>
            </w:r>
          </w:p>
        </w:tc>
        <w:tc>
          <w:tcPr>
            <w:tcW w:w="4208" w:type="pct"/>
            <w:gridSpan w:val="9"/>
            <w:vAlign w:val="center"/>
          </w:tcPr>
          <w:p w14:paraId="522D1E2B">
            <w:pPr>
              <w:adjustRightInd w:val="0"/>
              <w:snapToGrid w:val="0"/>
              <w:spacing w:line="400" w:lineRule="exact"/>
              <w:rPr>
                <w:rFonts w:ascii="Times New Roman" w:hAnsi="Times New Roman" w:cs="Times New Roman"/>
                <w:color w:val="FF0000"/>
                <w:szCs w:val="21"/>
              </w:rPr>
            </w:pPr>
            <w:r>
              <w:rPr>
                <w:rFonts w:ascii="Times New Roman" w:hAnsi="Times New Roman" w:eastAsia="宋体" w:cs="Times New Roman"/>
                <w:szCs w:val="21"/>
              </w:rPr>
              <w:t>《材料成型综合实验》是材料成型及控制工程专业的核心课程，该课程是《冲压工艺及模具设计》、《锻造工艺及模具设计》、《塑料成型工艺及模具设计》的后续配套实验课程，该课程目的是主要是加深对课堂教学内容的理解及实践运用，其主要内容包括成型原理的理解、成型模具的拆装、成型过程的操作等，通过该课程培养学生的工程实践能力，为将来参加生产实践、科学研究打下坚实的基础。</w:t>
            </w:r>
          </w:p>
        </w:tc>
      </w:tr>
    </w:tbl>
    <w:p w14:paraId="2596AB1C">
      <w:pPr>
        <w:autoSpaceDE w:val="0"/>
        <w:autoSpaceDN w:val="0"/>
        <w:adjustRightInd w:val="0"/>
        <w:snapToGrid w:val="0"/>
        <w:spacing w:line="360" w:lineRule="auto"/>
        <w:jc w:val="left"/>
        <w:rPr>
          <w:rFonts w:ascii="Times New Roman" w:hAnsi="Times New Roman" w:eastAsia="黑体" w:cs="Times New Roman"/>
          <w:b/>
          <w:kern w:val="0"/>
          <w:sz w:val="28"/>
          <w:szCs w:val="28"/>
        </w:rPr>
      </w:pPr>
      <w:r>
        <w:rPr>
          <w:rFonts w:ascii="Times New Roman" w:hAnsi="Times New Roman" w:eastAsia="黑体" w:cs="Times New Roman"/>
          <w:b/>
          <w:kern w:val="0"/>
          <w:sz w:val="28"/>
          <w:szCs w:val="28"/>
        </w:rPr>
        <w:t>二、课程目标</w:t>
      </w:r>
    </w:p>
    <w:p w14:paraId="5198C52C">
      <w:pPr>
        <w:spacing w:line="360" w:lineRule="auto"/>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表</w:t>
      </w:r>
      <w:r>
        <w:rPr>
          <w:rFonts w:hint="eastAsia" w:ascii="Times New Roman" w:hAnsi="Times New Roman" w:eastAsia="宋体" w:cs="Times New Roman"/>
          <w:b/>
          <w:color w:val="000000" w:themeColor="text1"/>
          <w:szCs w:val="21"/>
          <w14:textFill>
            <w14:solidFill>
              <w14:schemeClr w14:val="tx1"/>
            </w14:solidFill>
          </w14:textFill>
        </w:rPr>
        <w:t>2</w:t>
      </w:r>
      <w:r>
        <w:rPr>
          <w:rFonts w:ascii="Times New Roman" w:hAnsi="Times New Roman" w:eastAsia="宋体" w:cs="Times New Roman"/>
          <w:b/>
          <w:color w:val="000000" w:themeColor="text1"/>
          <w:szCs w:val="21"/>
          <w14:textFill>
            <w14:solidFill>
              <w14:schemeClr w14:val="tx1"/>
            </w14:solidFill>
          </w14:textFill>
        </w:rPr>
        <w:t>-1  课程目标</w:t>
      </w:r>
    </w:p>
    <w:tbl>
      <w:tblPr>
        <w:tblStyle w:val="1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2"/>
        <w:gridCol w:w="7934"/>
      </w:tblGrid>
      <w:tr w14:paraId="0AD17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exact"/>
        </w:trPr>
        <w:tc>
          <w:tcPr>
            <w:tcW w:w="728" w:type="pct"/>
          </w:tcPr>
          <w:p w14:paraId="7B2BB37C">
            <w:pPr>
              <w:widowControl/>
              <w:snapToGrid w:val="0"/>
              <w:spacing w:line="400" w:lineRule="exact"/>
              <w:jc w:val="center"/>
              <w:rPr>
                <w:rFonts w:ascii="Times New Roman" w:cs="Times New Roman"/>
                <w:b/>
                <w:color w:val="000000"/>
                <w:szCs w:val="21"/>
              </w:rPr>
            </w:pPr>
            <w:r>
              <w:rPr>
                <w:rFonts w:hint="eastAsia" w:ascii="Times New Roman" w:cs="Times New Roman"/>
                <w:b/>
                <w:color w:val="000000"/>
                <w:szCs w:val="21"/>
              </w:rPr>
              <w:t>序号</w:t>
            </w:r>
          </w:p>
        </w:tc>
        <w:tc>
          <w:tcPr>
            <w:tcW w:w="4272" w:type="pct"/>
          </w:tcPr>
          <w:p w14:paraId="5AE88400">
            <w:pPr>
              <w:widowControl/>
              <w:snapToGrid w:val="0"/>
              <w:spacing w:line="400" w:lineRule="exact"/>
              <w:jc w:val="center"/>
              <w:rPr>
                <w:rFonts w:ascii="Times New Roman" w:cs="Times New Roman"/>
                <w:b/>
                <w:color w:val="000000"/>
                <w:szCs w:val="21"/>
              </w:rPr>
            </w:pPr>
            <w:r>
              <w:rPr>
                <w:rFonts w:hint="eastAsia" w:ascii="Times New Roman" w:cs="Times New Roman"/>
                <w:b/>
                <w:color w:val="000000"/>
                <w:szCs w:val="21"/>
              </w:rPr>
              <w:t>具体课程目标</w:t>
            </w:r>
          </w:p>
        </w:tc>
      </w:tr>
      <w:tr w14:paraId="1A5C8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 w:hRule="exact"/>
        </w:trPr>
        <w:tc>
          <w:tcPr>
            <w:tcW w:w="728" w:type="pct"/>
          </w:tcPr>
          <w:p w14:paraId="51FBD8D2">
            <w:pPr>
              <w:widowControl/>
              <w:snapToGrid w:val="0"/>
              <w:spacing w:line="400" w:lineRule="exact"/>
              <w:rPr>
                <w:rFonts w:ascii="Times New Roman" w:cs="Times New Roman"/>
                <w:color w:val="000000"/>
                <w:szCs w:val="21"/>
              </w:rPr>
            </w:pPr>
            <w:r>
              <w:rPr>
                <w:rFonts w:hint="eastAsia" w:ascii="Times New Roman" w:cs="Times New Roman"/>
                <w:b/>
                <w:color w:val="000000"/>
                <w:szCs w:val="21"/>
              </w:rPr>
              <w:t>课程目标</w:t>
            </w:r>
            <w:r>
              <w:rPr>
                <w:rFonts w:ascii="Times New Roman" w:cs="Times New Roman"/>
                <w:b/>
                <w:color w:val="000000"/>
                <w:szCs w:val="21"/>
              </w:rPr>
              <w:t xml:space="preserve"> 1</w:t>
            </w:r>
          </w:p>
        </w:tc>
        <w:tc>
          <w:tcPr>
            <w:tcW w:w="4272" w:type="pct"/>
          </w:tcPr>
          <w:p w14:paraId="698C4432">
            <w:pPr>
              <w:widowControl/>
              <w:snapToGrid w:val="0"/>
              <w:spacing w:line="400" w:lineRule="exact"/>
              <w:rPr>
                <w:rFonts w:ascii="Times New Roman" w:cs="Times New Roman"/>
                <w:color w:val="000000"/>
                <w:szCs w:val="21"/>
              </w:rPr>
            </w:pPr>
            <w:r>
              <w:rPr>
                <w:rFonts w:hint="eastAsia" w:ascii="Times New Roman" w:cs="Times New Roman"/>
                <w:szCs w:val="21"/>
              </w:rPr>
              <w:t>能陈述塑料成型工艺与模具设计和生产生活中一般塑料制品的联系，运用塑料成型工艺与模具设计的基本原则和设计方法认识、分析和解决生活、生产和教学中的相关实际问题。</w:t>
            </w:r>
          </w:p>
        </w:tc>
      </w:tr>
      <w:tr w14:paraId="7FE44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exact"/>
        </w:trPr>
        <w:tc>
          <w:tcPr>
            <w:tcW w:w="728" w:type="pct"/>
          </w:tcPr>
          <w:p w14:paraId="43C4CC8F">
            <w:pPr>
              <w:widowControl/>
              <w:snapToGrid w:val="0"/>
              <w:spacing w:line="400" w:lineRule="exact"/>
              <w:rPr>
                <w:rFonts w:ascii="Times New Roman" w:cs="Times New Roman"/>
                <w:b/>
                <w:color w:val="000000"/>
                <w:szCs w:val="21"/>
              </w:rPr>
            </w:pPr>
            <w:r>
              <w:rPr>
                <w:rFonts w:hint="eastAsia" w:ascii="Times New Roman" w:cs="Times New Roman"/>
                <w:b/>
                <w:color w:val="000000"/>
                <w:szCs w:val="21"/>
              </w:rPr>
              <w:t>课程目标</w:t>
            </w:r>
            <w:r>
              <w:rPr>
                <w:rFonts w:ascii="Times New Roman" w:cs="Times New Roman"/>
                <w:b/>
                <w:color w:val="000000"/>
                <w:szCs w:val="21"/>
              </w:rPr>
              <w:t xml:space="preserve"> 2</w:t>
            </w:r>
          </w:p>
        </w:tc>
        <w:tc>
          <w:tcPr>
            <w:tcW w:w="4272" w:type="pct"/>
          </w:tcPr>
          <w:p w14:paraId="32D947B7">
            <w:pPr>
              <w:widowControl/>
              <w:snapToGrid w:val="0"/>
              <w:spacing w:line="400" w:lineRule="exact"/>
              <w:rPr>
                <w:rFonts w:ascii="Times New Roman" w:cs="Times New Roman"/>
                <w:szCs w:val="21"/>
              </w:rPr>
            </w:pPr>
            <w:r>
              <w:rPr>
                <w:rFonts w:hint="eastAsia" w:ascii="Times New Roman" w:cs="Times New Roman"/>
                <w:szCs w:val="21"/>
              </w:rPr>
              <w:t>形成良好的学习习惯，树立终身学习的意识，注重理论联系实践等高效学习方法，习得塑料成型工艺与模具设计的一般程序与技巧，能够进行系统地工艺流程设计，具备较强的逻辑推理能力、自主学习能力、独立思考能力和创新思维能力。</w:t>
            </w:r>
          </w:p>
        </w:tc>
      </w:tr>
      <w:tr w14:paraId="6C8F5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exact"/>
        </w:trPr>
        <w:tc>
          <w:tcPr>
            <w:tcW w:w="728" w:type="pct"/>
          </w:tcPr>
          <w:p w14:paraId="5D498A99">
            <w:pPr>
              <w:widowControl/>
              <w:snapToGrid w:val="0"/>
              <w:spacing w:line="400" w:lineRule="exact"/>
              <w:rPr>
                <w:rFonts w:ascii="Times New Roman" w:cs="Times New Roman"/>
                <w:color w:val="000000"/>
                <w:szCs w:val="21"/>
              </w:rPr>
            </w:pPr>
            <w:r>
              <w:rPr>
                <w:rFonts w:hint="eastAsia" w:ascii="Times New Roman" w:cs="Times New Roman"/>
                <w:b/>
                <w:color w:val="000000"/>
                <w:szCs w:val="21"/>
              </w:rPr>
              <w:t>课程目标</w:t>
            </w:r>
            <w:r>
              <w:rPr>
                <w:rFonts w:ascii="Times New Roman" w:cs="Times New Roman"/>
                <w:b/>
                <w:color w:val="000000"/>
                <w:szCs w:val="21"/>
              </w:rPr>
              <w:t xml:space="preserve"> 3</w:t>
            </w:r>
          </w:p>
        </w:tc>
        <w:tc>
          <w:tcPr>
            <w:tcW w:w="4272" w:type="pct"/>
          </w:tcPr>
          <w:p w14:paraId="0831B4CA">
            <w:pPr>
              <w:widowControl/>
              <w:snapToGrid w:val="0"/>
              <w:spacing w:line="400" w:lineRule="exact"/>
              <w:rPr>
                <w:rFonts w:ascii="Times New Roman" w:cs="Times New Roman"/>
                <w:color w:val="000000"/>
                <w:szCs w:val="21"/>
              </w:rPr>
            </w:pPr>
            <w:r>
              <w:rPr>
                <w:rFonts w:hint="eastAsia" w:ascii="Times New Roman" w:cs="Times New Roman"/>
                <w:color w:val="000000"/>
                <w:szCs w:val="21"/>
              </w:rPr>
              <w:t>具有较强的学科专业意识和高度的社会责任感；树立爱国主义情怀、</w:t>
            </w:r>
            <w:bookmarkStart w:id="1" w:name="_GoBack"/>
            <w:bookmarkEnd w:id="1"/>
            <w:r>
              <w:rPr>
                <w:rFonts w:hint="eastAsia" w:ascii="Times New Roman" w:cs="Times New Roman"/>
                <w:color w:val="000000"/>
                <w:szCs w:val="21"/>
              </w:rPr>
              <w:t>辩证唯物主义的科学世界观和正确的人生价值观，具有端正的生活态度，在生活、生产和学习中正确运用</w:t>
            </w:r>
            <w:r>
              <w:rPr>
                <w:rFonts w:hint="eastAsia" w:ascii="Times New Roman" w:cs="Times New Roman"/>
                <w:szCs w:val="21"/>
              </w:rPr>
              <w:t>塑料成型工艺与模具设计</w:t>
            </w:r>
            <w:r>
              <w:rPr>
                <w:rFonts w:hint="eastAsia" w:ascii="Times New Roman" w:cs="Times New Roman"/>
                <w:color w:val="000000"/>
                <w:szCs w:val="21"/>
              </w:rPr>
              <w:t>知识。</w:t>
            </w:r>
          </w:p>
        </w:tc>
      </w:tr>
    </w:tbl>
    <w:p w14:paraId="160451EB">
      <w:pPr>
        <w:pStyle w:val="21"/>
        <w:spacing w:line="320" w:lineRule="exact"/>
        <w:ind w:left="420" w:firstLine="422"/>
        <w:jc w:val="center"/>
        <w:rPr>
          <w:rFonts w:ascii="Times New Roman" w:hAnsi="Times New Roman" w:cs="Times New Roman"/>
          <w:b/>
          <w:szCs w:val="21"/>
        </w:rPr>
      </w:pPr>
    </w:p>
    <w:p w14:paraId="0E5927D3">
      <w:pPr>
        <w:pStyle w:val="21"/>
        <w:spacing w:line="320" w:lineRule="exact"/>
        <w:ind w:left="420" w:firstLine="422"/>
        <w:jc w:val="center"/>
        <w:rPr>
          <w:rFonts w:ascii="Times New Roman" w:hAnsi="Times New Roman" w:cs="Times New Roman"/>
          <w:b/>
          <w:szCs w:val="21"/>
        </w:rPr>
      </w:pPr>
    </w:p>
    <w:p w14:paraId="10D42920">
      <w:pPr>
        <w:pStyle w:val="21"/>
        <w:spacing w:line="320" w:lineRule="exact"/>
        <w:ind w:left="420" w:firstLine="422"/>
        <w:jc w:val="center"/>
        <w:rPr>
          <w:rFonts w:ascii="Times New Roman" w:hAnsi="Times New Roman" w:eastAsia="宋体" w:cs="Times New Roman"/>
          <w:b/>
          <w:szCs w:val="21"/>
        </w:rPr>
      </w:pPr>
      <w:r>
        <w:rPr>
          <w:rFonts w:ascii="Times New Roman" w:hAnsi="Times New Roman" w:cs="Times New Roman"/>
          <w:b/>
          <w:szCs w:val="21"/>
        </w:rPr>
        <w:t>表2-2 课程目标与毕业要求对应关系</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16"/>
        <w:gridCol w:w="3846"/>
        <w:gridCol w:w="1324"/>
      </w:tblGrid>
      <w:tr w14:paraId="66285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blHeader/>
          <w:jc w:val="center"/>
        </w:trPr>
        <w:tc>
          <w:tcPr>
            <w:tcW w:w="2216" w:type="pct"/>
            <w:tcBorders>
              <w:top w:val="single" w:color="auto" w:sz="4" w:space="0"/>
              <w:left w:val="single" w:color="auto" w:sz="4" w:space="0"/>
              <w:bottom w:val="single" w:color="auto" w:sz="4" w:space="0"/>
              <w:right w:val="single" w:color="auto" w:sz="4" w:space="0"/>
              <w:tl2br w:val="nil"/>
              <w:tr2bl w:val="nil"/>
            </w:tcBorders>
            <w:vAlign w:val="center"/>
          </w:tcPr>
          <w:p w14:paraId="12CC3507">
            <w:pPr>
              <w:autoSpaceDE w:val="0"/>
              <w:autoSpaceDN w:val="0"/>
              <w:adjustRightInd w:val="0"/>
              <w:snapToGrid w:val="0"/>
              <w:spacing w:line="400" w:lineRule="exact"/>
              <w:jc w:val="center"/>
              <w:rPr>
                <w:rFonts w:ascii="Times New Roman" w:hAnsi="Times New Roman" w:cs="Times New Roman"/>
                <w:b/>
                <w:color w:val="000000"/>
                <w:szCs w:val="21"/>
              </w:rPr>
            </w:pPr>
            <w:r>
              <w:rPr>
                <w:rFonts w:ascii="Times New Roman" w:hAnsi="Times New Roman" w:cs="Times New Roman"/>
                <w:b/>
                <w:color w:val="000000"/>
                <w:szCs w:val="21"/>
              </w:rPr>
              <w:t>毕业要求</w:t>
            </w: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14:paraId="4E6EFC42">
            <w:pPr>
              <w:autoSpaceDE w:val="0"/>
              <w:autoSpaceDN w:val="0"/>
              <w:adjustRightInd w:val="0"/>
              <w:snapToGrid w:val="0"/>
              <w:spacing w:line="400" w:lineRule="exact"/>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14:paraId="71003A56">
            <w:pPr>
              <w:autoSpaceDE w:val="0"/>
              <w:autoSpaceDN w:val="0"/>
              <w:adjustRightInd w:val="0"/>
              <w:snapToGrid w:val="0"/>
              <w:spacing w:line="400" w:lineRule="exact"/>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14:paraId="2E115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2216" w:type="pct"/>
            <w:tcBorders>
              <w:top w:val="single" w:color="auto" w:sz="4" w:space="0"/>
              <w:left w:val="single" w:color="auto" w:sz="4" w:space="0"/>
              <w:right w:val="single" w:color="auto" w:sz="4" w:space="0"/>
              <w:tl2br w:val="nil"/>
              <w:tr2bl w:val="nil"/>
            </w:tcBorders>
            <w:vAlign w:val="center"/>
          </w:tcPr>
          <w:p w14:paraId="6213B001">
            <w:pPr>
              <w:spacing w:line="400" w:lineRule="exact"/>
              <w:rPr>
                <w:rFonts w:ascii="Times New Roman" w:hAnsi="Times New Roman" w:cs="Times New Roman"/>
                <w:color w:val="000000"/>
                <w:szCs w:val="21"/>
              </w:rPr>
            </w:pPr>
            <w:r>
              <w:rPr>
                <w:rFonts w:ascii="Times New Roman" w:hAnsi="Times New Roman" w:cs="Times New Roman"/>
                <w:b/>
                <w:color w:val="000000"/>
                <w:szCs w:val="21"/>
              </w:rPr>
              <w:t>毕业要求4：</w:t>
            </w:r>
            <w:r>
              <w:rPr>
                <w:rFonts w:ascii="Times New Roman" w:hAnsi="Times New Roman" w:cs="Times New Roman"/>
                <w:color w:val="000000"/>
                <w:szCs w:val="21"/>
              </w:rPr>
              <w:t>研究【H】</w:t>
            </w: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14:paraId="4B6849CF">
            <w:pPr>
              <w:spacing w:line="400" w:lineRule="exact"/>
              <w:rPr>
                <w:rFonts w:ascii="Times New Roman" w:hAnsi="Times New Roman" w:cs="Times New Roman"/>
                <w:color w:val="000000"/>
                <w:szCs w:val="21"/>
              </w:rPr>
            </w:pPr>
            <w:r>
              <w:rPr>
                <w:rFonts w:ascii="Times New Roman" w:hAnsi="Times New Roman" w:cs="Times New Roman"/>
                <w:color w:val="000000"/>
                <w:szCs w:val="21"/>
              </w:rPr>
              <w:t>4.1能够基于科学原理，通过文献研究或相关方法，调研和分析材料成型工艺、模具设计与制造过程中复杂工程问题的解决方案。</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14:paraId="2BCAE6EB">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1</w:t>
            </w:r>
          </w:p>
        </w:tc>
      </w:tr>
      <w:tr w14:paraId="7D474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216" w:type="pct"/>
            <w:tcBorders>
              <w:left w:val="single" w:color="auto" w:sz="4" w:space="0"/>
              <w:right w:val="single" w:color="auto" w:sz="4" w:space="0"/>
              <w:tl2br w:val="nil"/>
              <w:tr2bl w:val="nil"/>
            </w:tcBorders>
            <w:vAlign w:val="center"/>
          </w:tcPr>
          <w:p w14:paraId="3BCE7151">
            <w:pPr>
              <w:spacing w:line="400" w:lineRule="exact"/>
              <w:rPr>
                <w:rFonts w:ascii="Times New Roman" w:hAnsi="Times New Roman" w:cs="Times New Roman"/>
                <w:color w:val="000000"/>
                <w:szCs w:val="21"/>
              </w:rPr>
            </w:pPr>
            <w:r>
              <w:rPr>
                <w:rFonts w:ascii="Times New Roman" w:hAnsi="Times New Roman" w:cs="Times New Roman"/>
                <w:b/>
                <w:color w:val="000000"/>
                <w:szCs w:val="21"/>
              </w:rPr>
              <w:t>毕业要求4：</w:t>
            </w:r>
            <w:r>
              <w:rPr>
                <w:rFonts w:ascii="Times New Roman" w:hAnsi="Times New Roman" w:cs="Times New Roman"/>
                <w:color w:val="000000"/>
                <w:szCs w:val="21"/>
              </w:rPr>
              <w:t>研究【H】</w:t>
            </w: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14:paraId="391E1412">
            <w:pPr>
              <w:spacing w:line="400" w:lineRule="exact"/>
              <w:rPr>
                <w:rFonts w:ascii="Times New Roman" w:hAnsi="Times New Roman" w:cs="Times New Roman"/>
                <w:color w:val="000000"/>
                <w:szCs w:val="21"/>
              </w:rPr>
            </w:pPr>
            <w:r>
              <w:rPr>
                <w:rFonts w:ascii="Times New Roman" w:hAnsi="Times New Roman" w:cs="Times New Roman"/>
                <w:color w:val="000000"/>
                <w:szCs w:val="21"/>
              </w:rPr>
              <w:t>4.2能够根据材料成型工艺、模具设计与制造的特征，选择研究路线，设计实验方案。</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14:paraId="2FCA37F5">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2</w:t>
            </w:r>
          </w:p>
        </w:tc>
      </w:tr>
      <w:tr w14:paraId="3E4BD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216" w:type="pct"/>
            <w:tcBorders>
              <w:top w:val="single" w:color="auto" w:sz="4" w:space="0"/>
              <w:left w:val="single" w:color="auto" w:sz="4" w:space="0"/>
              <w:bottom w:val="single" w:color="auto" w:sz="4" w:space="0"/>
              <w:right w:val="single" w:color="auto" w:sz="4" w:space="0"/>
              <w:tl2br w:val="nil"/>
              <w:tr2bl w:val="nil"/>
            </w:tcBorders>
            <w:vAlign w:val="center"/>
          </w:tcPr>
          <w:p w14:paraId="249BED9D">
            <w:pPr>
              <w:spacing w:line="400" w:lineRule="exact"/>
              <w:rPr>
                <w:rFonts w:ascii="Times New Roman" w:hAnsi="Times New Roman" w:cs="Times New Roman"/>
                <w:color w:val="000000"/>
                <w:szCs w:val="21"/>
              </w:rPr>
            </w:pPr>
            <w:r>
              <w:rPr>
                <w:rFonts w:ascii="Times New Roman" w:hAnsi="Times New Roman" w:cs="Times New Roman"/>
                <w:b/>
                <w:color w:val="000000"/>
                <w:szCs w:val="21"/>
              </w:rPr>
              <w:t>毕业要求3：</w:t>
            </w:r>
            <w:r>
              <w:rPr>
                <w:rFonts w:ascii="Times New Roman" w:hAnsi="Times New Roman" w:cs="Times New Roman"/>
                <w:color w:val="000000"/>
                <w:szCs w:val="21"/>
              </w:rPr>
              <w:t>设计/开发解决方案【L】</w:t>
            </w: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14:paraId="5CA9DA9C">
            <w:pPr>
              <w:spacing w:line="400" w:lineRule="exact"/>
              <w:rPr>
                <w:rFonts w:ascii="Times New Roman" w:hAnsi="Times New Roman" w:cs="Times New Roman"/>
                <w:color w:val="000000"/>
                <w:szCs w:val="21"/>
              </w:rPr>
            </w:pPr>
            <w:r>
              <w:rPr>
                <w:rFonts w:ascii="Times New Roman" w:hAnsi="Times New Roman" w:cs="Times New Roman"/>
                <w:color w:val="000000"/>
                <w:szCs w:val="21"/>
              </w:rPr>
              <w:t>3.4</w:t>
            </w:r>
            <w:r>
              <w:rPr>
                <w:rFonts w:hint="eastAsia" w:ascii="Times New Roman" w:hAnsi="Times New Roman" w:cs="Times New Roman"/>
                <w:color w:val="000000"/>
                <w:szCs w:val="21"/>
              </w:rPr>
              <w:t>在材料成型工艺、模具设计与制造过程中能够考虑公共健康与安全、节能减排与环境保护、法律与伦理，以及社会与文化等制约因素</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14:paraId="24F8A48E">
            <w:pPr>
              <w:spacing w:line="400" w:lineRule="exact"/>
              <w:jc w:val="center"/>
              <w:rPr>
                <w:rFonts w:ascii="Times New Roman" w:hAnsi="Times New Roman" w:cs="Times New Roman"/>
                <w:color w:val="000000"/>
                <w:szCs w:val="21"/>
              </w:rPr>
            </w:pPr>
            <w:r>
              <w:rPr>
                <w:rFonts w:ascii="Times New Roman" w:hAnsi="Times New Roman" w:cs="Times New Roman"/>
                <w:color w:val="000000"/>
                <w:szCs w:val="21"/>
              </w:rPr>
              <w:t>3</w:t>
            </w:r>
          </w:p>
        </w:tc>
      </w:tr>
    </w:tbl>
    <w:p w14:paraId="5EE4449F">
      <w:pPr>
        <w:rPr>
          <w:rFonts w:ascii="Times New Roman" w:hAnsi="Times New Roman" w:cs="Times New Roman"/>
        </w:rPr>
        <w:sectPr>
          <w:footerReference r:id="rId3" w:type="default"/>
          <w:pgSz w:w="11906" w:h="16838"/>
          <w:pgMar w:top="1417" w:right="1417" w:bottom="1417" w:left="1417" w:header="851" w:footer="992" w:gutter="0"/>
          <w:cols w:space="425" w:num="1"/>
          <w:docGrid w:type="lines" w:linePitch="312" w:charSpace="0"/>
        </w:sectPr>
      </w:pPr>
    </w:p>
    <w:p w14:paraId="4669131B">
      <w:pPr>
        <w:pStyle w:val="4"/>
        <w:kinsoku w:val="0"/>
        <w:overflowPunct w:val="0"/>
        <w:spacing w:before="61"/>
        <w:rPr>
          <w:rFonts w:ascii="Times New Roman" w:eastAsia="黑体" w:cs="Times New Roman"/>
          <w:b/>
          <w:sz w:val="28"/>
          <w:szCs w:val="28"/>
        </w:rPr>
      </w:pPr>
      <w:r>
        <w:rPr>
          <w:rFonts w:ascii="Times New Roman" w:eastAsia="黑体" w:cs="Times New Roman"/>
          <w:b/>
          <w:sz w:val="28"/>
          <w:szCs w:val="28"/>
        </w:rPr>
        <w:t>三、课程教学内容与方法</w:t>
      </w:r>
    </w:p>
    <w:p w14:paraId="41691DB9">
      <w:pPr>
        <w:spacing w:line="360" w:lineRule="auto"/>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表3-1 课程目标、教学内容和方法对应关系</w:t>
      </w:r>
    </w:p>
    <w:tbl>
      <w:tblPr>
        <w:tblStyle w:val="1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05"/>
        <w:gridCol w:w="2094"/>
        <w:gridCol w:w="1558"/>
        <w:gridCol w:w="5325"/>
        <w:gridCol w:w="690"/>
        <w:gridCol w:w="848"/>
        <w:gridCol w:w="690"/>
        <w:gridCol w:w="848"/>
        <w:gridCol w:w="848"/>
        <w:gridCol w:w="768"/>
      </w:tblGrid>
      <w:tr w14:paraId="5E1403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05" w:type="dxa"/>
            <w:vAlign w:val="center"/>
          </w:tcPr>
          <w:p w14:paraId="27217F7D">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序号</w:t>
            </w:r>
          </w:p>
        </w:tc>
        <w:tc>
          <w:tcPr>
            <w:tcW w:w="2094" w:type="dxa"/>
            <w:vAlign w:val="center"/>
          </w:tcPr>
          <w:p w14:paraId="006A8ECE">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项目名称</w:t>
            </w:r>
          </w:p>
        </w:tc>
        <w:tc>
          <w:tcPr>
            <w:tcW w:w="1558" w:type="dxa"/>
            <w:vAlign w:val="center"/>
          </w:tcPr>
          <w:p w14:paraId="37052ECF">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项目来源</w:t>
            </w:r>
          </w:p>
        </w:tc>
        <w:tc>
          <w:tcPr>
            <w:tcW w:w="5325" w:type="dxa"/>
            <w:vAlign w:val="center"/>
          </w:tcPr>
          <w:p w14:paraId="51745B53">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教学目标（观测点、重难点）</w:t>
            </w:r>
          </w:p>
        </w:tc>
        <w:tc>
          <w:tcPr>
            <w:tcW w:w="690" w:type="dxa"/>
            <w:vAlign w:val="center"/>
          </w:tcPr>
          <w:p w14:paraId="6A351108">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学时数</w:t>
            </w:r>
          </w:p>
        </w:tc>
        <w:tc>
          <w:tcPr>
            <w:tcW w:w="848" w:type="dxa"/>
            <w:vAlign w:val="center"/>
          </w:tcPr>
          <w:p w14:paraId="7CEEC437">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项目类型</w:t>
            </w:r>
          </w:p>
        </w:tc>
        <w:tc>
          <w:tcPr>
            <w:tcW w:w="690" w:type="dxa"/>
            <w:vAlign w:val="center"/>
          </w:tcPr>
          <w:p w14:paraId="495620B8">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要求</w:t>
            </w:r>
          </w:p>
        </w:tc>
        <w:tc>
          <w:tcPr>
            <w:tcW w:w="848" w:type="dxa"/>
            <w:vAlign w:val="center"/>
          </w:tcPr>
          <w:p w14:paraId="79F417C5">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每组人数</w:t>
            </w:r>
          </w:p>
        </w:tc>
        <w:tc>
          <w:tcPr>
            <w:tcW w:w="848" w:type="dxa"/>
            <w:vAlign w:val="center"/>
          </w:tcPr>
          <w:p w14:paraId="16CC3A5F">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教学方法</w:t>
            </w:r>
          </w:p>
        </w:tc>
        <w:tc>
          <w:tcPr>
            <w:tcW w:w="768" w:type="dxa"/>
            <w:vAlign w:val="center"/>
          </w:tcPr>
          <w:p w14:paraId="1A51EB7B">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r>
              <w:rPr>
                <w:rFonts w:ascii="Times New Roman" w:hAnsi="Times New Roman" w:eastAsia="宋体" w:cs="Times New Roman"/>
                <w:b/>
                <w:color w:val="000000" w:themeColor="text1"/>
                <w:kern w:val="0"/>
                <w:sz w:val="20"/>
                <w:szCs w:val="21"/>
                <w14:textFill>
                  <w14:solidFill>
                    <w14:schemeClr w14:val="tx1"/>
                  </w14:solidFill>
                </w14:textFill>
              </w:rPr>
              <w:t>课程目标</w:t>
            </w:r>
          </w:p>
        </w:tc>
      </w:tr>
      <w:tr w14:paraId="3E2CD8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trPr>
        <w:tc>
          <w:tcPr>
            <w:tcW w:w="505" w:type="dxa"/>
            <w:vMerge w:val="restart"/>
            <w:vAlign w:val="center"/>
          </w:tcPr>
          <w:p w14:paraId="57632AEA">
            <w:pPr>
              <w:adjustRightInd w:val="0"/>
              <w:snapToGrid w:val="0"/>
              <w:spacing w:line="400" w:lineRule="exact"/>
              <w:jc w:val="center"/>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 w:val="20"/>
                <w:szCs w:val="21"/>
                <w14:textFill>
                  <w14:solidFill>
                    <w14:schemeClr w14:val="tx1"/>
                  </w14:solidFill>
                </w14:textFill>
              </w:rPr>
              <w:t>1</w:t>
            </w:r>
          </w:p>
        </w:tc>
        <w:tc>
          <w:tcPr>
            <w:tcW w:w="2094" w:type="dxa"/>
            <w:vMerge w:val="restart"/>
            <w:vAlign w:val="center"/>
          </w:tcPr>
          <w:p w14:paraId="11A8E7AE">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实验1：典型冲压模具的拆装</w:t>
            </w:r>
          </w:p>
        </w:tc>
        <w:tc>
          <w:tcPr>
            <w:tcW w:w="1558" w:type="dxa"/>
            <w:vMerge w:val="restart"/>
            <w:vAlign w:val="center"/>
          </w:tcPr>
          <w:p w14:paraId="3316BC6F">
            <w:pPr>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实验教材</w:t>
            </w:r>
          </w:p>
        </w:tc>
        <w:tc>
          <w:tcPr>
            <w:tcW w:w="5325" w:type="dxa"/>
            <w:vAlign w:val="center"/>
          </w:tcPr>
          <w:p w14:paraId="07721496">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1.</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了解冷冲模的结构组成，各部分的作用和零件间的装配形式；</w:t>
            </w:r>
          </w:p>
        </w:tc>
        <w:tc>
          <w:tcPr>
            <w:tcW w:w="690" w:type="dxa"/>
            <w:vMerge w:val="restart"/>
            <w:vAlign w:val="center"/>
          </w:tcPr>
          <w:p w14:paraId="7A226AF6">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6</w:t>
            </w:r>
          </w:p>
        </w:tc>
        <w:tc>
          <w:tcPr>
            <w:tcW w:w="848" w:type="dxa"/>
            <w:vMerge w:val="restart"/>
            <w:vAlign w:val="center"/>
          </w:tcPr>
          <w:p w14:paraId="6A99207F">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操作</w:t>
            </w:r>
          </w:p>
        </w:tc>
        <w:tc>
          <w:tcPr>
            <w:tcW w:w="690" w:type="dxa"/>
            <w:vMerge w:val="restart"/>
            <w:vAlign w:val="center"/>
          </w:tcPr>
          <w:p w14:paraId="31794D97">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必做</w:t>
            </w:r>
          </w:p>
        </w:tc>
        <w:tc>
          <w:tcPr>
            <w:tcW w:w="848" w:type="dxa"/>
            <w:vMerge w:val="restart"/>
            <w:vAlign w:val="center"/>
          </w:tcPr>
          <w:p w14:paraId="1C4868E9">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6-8</w:t>
            </w:r>
          </w:p>
        </w:tc>
        <w:tc>
          <w:tcPr>
            <w:tcW w:w="848" w:type="dxa"/>
            <w:vMerge w:val="restart"/>
            <w:vAlign w:val="center"/>
          </w:tcPr>
          <w:p w14:paraId="4821A76D">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szCs w:val="21"/>
              </w:rPr>
              <w:t>课堂讲授、实验指导、小组讨论、自学</w:t>
            </w:r>
          </w:p>
        </w:tc>
        <w:tc>
          <w:tcPr>
            <w:tcW w:w="768" w:type="dxa"/>
            <w:vMerge w:val="restart"/>
            <w:vAlign w:val="center"/>
          </w:tcPr>
          <w:p w14:paraId="2498EF3B">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szCs w:val="21"/>
              </w:rPr>
              <w:t>1、2、3</w:t>
            </w:r>
          </w:p>
        </w:tc>
      </w:tr>
      <w:tr w14:paraId="5FD225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trPr>
        <w:tc>
          <w:tcPr>
            <w:tcW w:w="505" w:type="dxa"/>
            <w:vMerge w:val="continue"/>
            <w:vAlign w:val="center"/>
          </w:tcPr>
          <w:p w14:paraId="0A39DEC8">
            <w:pPr>
              <w:adjustRightInd w:val="0"/>
              <w:snapToGrid w:val="0"/>
              <w:spacing w:line="400" w:lineRule="exact"/>
              <w:jc w:val="center"/>
              <w:rPr>
                <w:rFonts w:ascii="Times New Roman" w:hAnsi="Times New Roman" w:eastAsia="宋体" w:cs="Times New Roman"/>
                <w:color w:val="000000" w:themeColor="text1"/>
                <w:kern w:val="0"/>
                <w:sz w:val="20"/>
                <w:szCs w:val="21"/>
                <w14:textFill>
                  <w14:solidFill>
                    <w14:schemeClr w14:val="tx1"/>
                  </w14:solidFill>
                </w14:textFill>
              </w:rPr>
            </w:pPr>
          </w:p>
        </w:tc>
        <w:tc>
          <w:tcPr>
            <w:tcW w:w="2094" w:type="dxa"/>
            <w:vMerge w:val="continue"/>
            <w:vAlign w:val="center"/>
          </w:tcPr>
          <w:p w14:paraId="5B1A75C9">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p>
        </w:tc>
        <w:tc>
          <w:tcPr>
            <w:tcW w:w="1558" w:type="dxa"/>
            <w:vMerge w:val="continue"/>
            <w:vAlign w:val="center"/>
          </w:tcPr>
          <w:p w14:paraId="3426C084">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5325" w:type="dxa"/>
            <w:vAlign w:val="center"/>
          </w:tcPr>
          <w:p w14:paraId="1DA35A82">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2.</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熟悉冷冲模拆装的基本方法和步骤；</w:t>
            </w:r>
          </w:p>
        </w:tc>
        <w:tc>
          <w:tcPr>
            <w:tcW w:w="690" w:type="dxa"/>
            <w:vMerge w:val="continue"/>
            <w:vAlign w:val="center"/>
          </w:tcPr>
          <w:p w14:paraId="2F705D3F">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848" w:type="dxa"/>
            <w:vMerge w:val="continue"/>
            <w:vAlign w:val="center"/>
          </w:tcPr>
          <w:p w14:paraId="4021E801">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690" w:type="dxa"/>
            <w:vMerge w:val="continue"/>
            <w:vAlign w:val="center"/>
          </w:tcPr>
          <w:p w14:paraId="32E40E69">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848" w:type="dxa"/>
            <w:vMerge w:val="continue"/>
            <w:vAlign w:val="center"/>
          </w:tcPr>
          <w:p w14:paraId="759425BE">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848" w:type="dxa"/>
            <w:vMerge w:val="continue"/>
            <w:vAlign w:val="center"/>
          </w:tcPr>
          <w:p w14:paraId="39F43E71">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768" w:type="dxa"/>
            <w:vMerge w:val="continue"/>
            <w:vAlign w:val="center"/>
          </w:tcPr>
          <w:p w14:paraId="0DB41B1E">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r>
      <w:tr w14:paraId="637C6F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5" w:hRule="atLeast"/>
        </w:trPr>
        <w:tc>
          <w:tcPr>
            <w:tcW w:w="505" w:type="dxa"/>
            <w:vMerge w:val="continue"/>
            <w:vAlign w:val="center"/>
          </w:tcPr>
          <w:p w14:paraId="78C42E56">
            <w:pPr>
              <w:adjustRightInd w:val="0"/>
              <w:snapToGrid w:val="0"/>
              <w:spacing w:line="400" w:lineRule="exact"/>
              <w:jc w:val="center"/>
              <w:rPr>
                <w:rFonts w:ascii="Times New Roman" w:hAnsi="Times New Roman" w:eastAsia="宋体" w:cs="Times New Roman"/>
                <w:color w:val="000000" w:themeColor="text1"/>
                <w:kern w:val="0"/>
                <w:sz w:val="20"/>
                <w:szCs w:val="21"/>
                <w14:textFill>
                  <w14:solidFill>
                    <w14:schemeClr w14:val="tx1"/>
                  </w14:solidFill>
                </w14:textFill>
              </w:rPr>
            </w:pPr>
          </w:p>
        </w:tc>
        <w:tc>
          <w:tcPr>
            <w:tcW w:w="2094" w:type="dxa"/>
            <w:vMerge w:val="continue"/>
            <w:vAlign w:val="center"/>
          </w:tcPr>
          <w:p w14:paraId="5E5FC6EB">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p>
        </w:tc>
        <w:tc>
          <w:tcPr>
            <w:tcW w:w="1558" w:type="dxa"/>
            <w:vMerge w:val="continue"/>
            <w:vAlign w:val="center"/>
          </w:tcPr>
          <w:p w14:paraId="4F1A4AC4">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5325" w:type="dxa"/>
            <w:vAlign w:val="center"/>
          </w:tcPr>
          <w:p w14:paraId="56C28F36">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3.</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熟悉常用拆装工具的使用方法；</w:t>
            </w:r>
          </w:p>
        </w:tc>
        <w:tc>
          <w:tcPr>
            <w:tcW w:w="690" w:type="dxa"/>
            <w:vMerge w:val="continue"/>
            <w:vAlign w:val="center"/>
          </w:tcPr>
          <w:p w14:paraId="43D97E6C">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848" w:type="dxa"/>
            <w:vMerge w:val="continue"/>
            <w:vAlign w:val="center"/>
          </w:tcPr>
          <w:p w14:paraId="3A5EF995">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690" w:type="dxa"/>
            <w:vMerge w:val="continue"/>
            <w:vAlign w:val="center"/>
          </w:tcPr>
          <w:p w14:paraId="10EDB7B0">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848" w:type="dxa"/>
            <w:vMerge w:val="continue"/>
            <w:vAlign w:val="center"/>
          </w:tcPr>
          <w:p w14:paraId="1246B74F">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848" w:type="dxa"/>
            <w:vMerge w:val="continue"/>
            <w:vAlign w:val="center"/>
          </w:tcPr>
          <w:p w14:paraId="4292C7A8">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768" w:type="dxa"/>
            <w:vMerge w:val="continue"/>
            <w:vAlign w:val="center"/>
          </w:tcPr>
          <w:p w14:paraId="5E647DA0">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r>
      <w:tr w14:paraId="39F398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8" w:hRule="atLeast"/>
        </w:trPr>
        <w:tc>
          <w:tcPr>
            <w:tcW w:w="505" w:type="dxa"/>
            <w:vMerge w:val="continue"/>
            <w:vAlign w:val="center"/>
          </w:tcPr>
          <w:p w14:paraId="4DFE5B3D">
            <w:pPr>
              <w:adjustRightInd w:val="0"/>
              <w:snapToGrid w:val="0"/>
              <w:spacing w:line="400" w:lineRule="exact"/>
              <w:jc w:val="center"/>
              <w:rPr>
                <w:rFonts w:ascii="Times New Roman" w:hAnsi="Times New Roman" w:eastAsia="宋体" w:cs="Times New Roman"/>
                <w:color w:val="000000" w:themeColor="text1"/>
                <w:kern w:val="0"/>
                <w:sz w:val="20"/>
                <w:szCs w:val="21"/>
                <w14:textFill>
                  <w14:solidFill>
                    <w14:schemeClr w14:val="tx1"/>
                  </w14:solidFill>
                </w14:textFill>
              </w:rPr>
            </w:pPr>
          </w:p>
        </w:tc>
        <w:tc>
          <w:tcPr>
            <w:tcW w:w="2094" w:type="dxa"/>
            <w:vMerge w:val="continue"/>
            <w:vAlign w:val="center"/>
          </w:tcPr>
          <w:p w14:paraId="530D936F">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p>
        </w:tc>
        <w:tc>
          <w:tcPr>
            <w:tcW w:w="1558" w:type="dxa"/>
            <w:vMerge w:val="continue"/>
            <w:vAlign w:val="center"/>
          </w:tcPr>
          <w:p w14:paraId="5EC56739">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5325" w:type="dxa"/>
            <w:vAlign w:val="center"/>
          </w:tcPr>
          <w:p w14:paraId="0A9B5EDE">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4.</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了解一般冲压模的工作原理。</w:t>
            </w:r>
          </w:p>
        </w:tc>
        <w:tc>
          <w:tcPr>
            <w:tcW w:w="690" w:type="dxa"/>
            <w:vMerge w:val="continue"/>
            <w:vAlign w:val="center"/>
          </w:tcPr>
          <w:p w14:paraId="25F64CFF">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848" w:type="dxa"/>
            <w:vMerge w:val="continue"/>
            <w:vAlign w:val="center"/>
          </w:tcPr>
          <w:p w14:paraId="125D7B11">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690" w:type="dxa"/>
            <w:vMerge w:val="continue"/>
            <w:vAlign w:val="center"/>
          </w:tcPr>
          <w:p w14:paraId="073E0321">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848" w:type="dxa"/>
            <w:vMerge w:val="continue"/>
            <w:vAlign w:val="center"/>
          </w:tcPr>
          <w:p w14:paraId="5D153D4A">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848" w:type="dxa"/>
            <w:vMerge w:val="continue"/>
            <w:vAlign w:val="center"/>
          </w:tcPr>
          <w:p w14:paraId="14B33CD7">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c>
          <w:tcPr>
            <w:tcW w:w="768" w:type="dxa"/>
            <w:vMerge w:val="continue"/>
            <w:vAlign w:val="center"/>
          </w:tcPr>
          <w:p w14:paraId="72360291">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p>
        </w:tc>
      </w:tr>
      <w:tr w14:paraId="2286DE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66" w:hRule="atLeast"/>
        </w:trPr>
        <w:tc>
          <w:tcPr>
            <w:tcW w:w="505" w:type="dxa"/>
            <w:vMerge w:val="restart"/>
            <w:vAlign w:val="center"/>
          </w:tcPr>
          <w:p w14:paraId="0FCE569C">
            <w:pPr>
              <w:adjustRightInd w:val="0"/>
              <w:snapToGrid w:val="0"/>
              <w:spacing w:line="400" w:lineRule="exact"/>
              <w:jc w:val="center"/>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 w:val="20"/>
                <w:szCs w:val="21"/>
                <w14:textFill>
                  <w14:solidFill>
                    <w14:schemeClr w14:val="tx1"/>
                  </w14:solidFill>
                </w14:textFill>
              </w:rPr>
              <w:t>2</w:t>
            </w:r>
          </w:p>
        </w:tc>
        <w:tc>
          <w:tcPr>
            <w:tcW w:w="2094" w:type="dxa"/>
            <w:vMerge w:val="restart"/>
            <w:vAlign w:val="center"/>
          </w:tcPr>
          <w:p w14:paraId="139110DD">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实验2：对典型冲压模具进行安装并调试</w:t>
            </w:r>
          </w:p>
        </w:tc>
        <w:tc>
          <w:tcPr>
            <w:tcW w:w="1558" w:type="dxa"/>
            <w:vMerge w:val="restart"/>
            <w:vAlign w:val="center"/>
          </w:tcPr>
          <w:p w14:paraId="2C22C2F1">
            <w:pPr>
              <w:snapToGrid w:val="0"/>
              <w:spacing w:line="40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实验教材</w:t>
            </w:r>
          </w:p>
        </w:tc>
        <w:tc>
          <w:tcPr>
            <w:tcW w:w="5325" w:type="dxa"/>
            <w:vAlign w:val="center"/>
          </w:tcPr>
          <w:p w14:paraId="70A75F0B">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1.</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结合所学的专业知识，了解冲压机的结构和工作原理；</w:t>
            </w:r>
          </w:p>
        </w:tc>
        <w:tc>
          <w:tcPr>
            <w:tcW w:w="690" w:type="dxa"/>
            <w:vMerge w:val="restart"/>
            <w:vAlign w:val="center"/>
          </w:tcPr>
          <w:p w14:paraId="776CEB59">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6</w:t>
            </w:r>
          </w:p>
        </w:tc>
        <w:tc>
          <w:tcPr>
            <w:tcW w:w="848" w:type="dxa"/>
            <w:vMerge w:val="restart"/>
            <w:vAlign w:val="center"/>
          </w:tcPr>
          <w:p w14:paraId="3F6F5A27">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操作/演示</w:t>
            </w:r>
          </w:p>
        </w:tc>
        <w:tc>
          <w:tcPr>
            <w:tcW w:w="690" w:type="dxa"/>
            <w:vMerge w:val="restart"/>
            <w:vAlign w:val="center"/>
          </w:tcPr>
          <w:p w14:paraId="3BC26994">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选做</w:t>
            </w:r>
          </w:p>
        </w:tc>
        <w:tc>
          <w:tcPr>
            <w:tcW w:w="848" w:type="dxa"/>
            <w:vMerge w:val="restart"/>
            <w:vAlign w:val="center"/>
          </w:tcPr>
          <w:p w14:paraId="70E7E38B">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6-8</w:t>
            </w:r>
          </w:p>
        </w:tc>
        <w:tc>
          <w:tcPr>
            <w:tcW w:w="848" w:type="dxa"/>
            <w:vMerge w:val="restart"/>
            <w:vAlign w:val="center"/>
          </w:tcPr>
          <w:p w14:paraId="2F13CC16">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szCs w:val="21"/>
              </w:rPr>
              <w:t>课堂讲授、实验指导、小组讨论、自学</w:t>
            </w:r>
          </w:p>
        </w:tc>
        <w:tc>
          <w:tcPr>
            <w:tcW w:w="768" w:type="dxa"/>
            <w:vMerge w:val="restart"/>
            <w:vAlign w:val="center"/>
          </w:tcPr>
          <w:p w14:paraId="05ACE2A8">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szCs w:val="21"/>
              </w:rPr>
              <w:t>1、2、3</w:t>
            </w:r>
          </w:p>
        </w:tc>
      </w:tr>
      <w:tr w14:paraId="684B9F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3" w:hRule="atLeast"/>
        </w:trPr>
        <w:tc>
          <w:tcPr>
            <w:tcW w:w="505" w:type="dxa"/>
            <w:vMerge w:val="continue"/>
          </w:tcPr>
          <w:p w14:paraId="4CA082F1">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2094" w:type="dxa"/>
            <w:vMerge w:val="continue"/>
          </w:tcPr>
          <w:p w14:paraId="45B73290">
            <w:pPr>
              <w:spacing w:line="400" w:lineRule="exact"/>
              <w:jc w:val="left"/>
              <w:rPr>
                <w:rFonts w:ascii="Times New Roman" w:hAnsi="Times New Roman" w:eastAsia="宋体" w:cs="Times New Roman"/>
                <w:b/>
                <w:color w:val="000000" w:themeColor="text1"/>
                <w:kern w:val="0"/>
                <w:sz w:val="20"/>
                <w:szCs w:val="21"/>
                <w14:textFill>
                  <w14:solidFill>
                    <w14:schemeClr w14:val="tx1"/>
                  </w14:solidFill>
                </w14:textFill>
              </w:rPr>
            </w:pPr>
          </w:p>
        </w:tc>
        <w:tc>
          <w:tcPr>
            <w:tcW w:w="1558" w:type="dxa"/>
            <w:vMerge w:val="continue"/>
          </w:tcPr>
          <w:p w14:paraId="388BDAC9">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325" w:type="dxa"/>
          </w:tcPr>
          <w:p w14:paraId="055AB0F4">
            <w:pPr>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2.</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认识冲压模具上各零件的名称，并熟悉其作用</w:t>
            </w:r>
          </w:p>
        </w:tc>
        <w:tc>
          <w:tcPr>
            <w:tcW w:w="690" w:type="dxa"/>
            <w:vMerge w:val="continue"/>
          </w:tcPr>
          <w:p w14:paraId="4A226A56">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14:paraId="01B440EB">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690" w:type="dxa"/>
            <w:vMerge w:val="continue"/>
          </w:tcPr>
          <w:p w14:paraId="11CE0AB9">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14:paraId="737AA362">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14:paraId="339BF21D">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68" w:type="dxa"/>
            <w:vMerge w:val="continue"/>
          </w:tcPr>
          <w:p w14:paraId="0A0B0299">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r>
      <w:tr w14:paraId="105665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505" w:type="dxa"/>
            <w:vMerge w:val="restart"/>
            <w:vAlign w:val="center"/>
          </w:tcPr>
          <w:p w14:paraId="0DA4BA2E">
            <w:pPr>
              <w:adjustRightInd w:val="0"/>
              <w:snapToGrid w:val="0"/>
              <w:spacing w:line="400" w:lineRule="exact"/>
              <w:jc w:val="center"/>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 w:val="20"/>
                <w:szCs w:val="21"/>
                <w14:textFill>
                  <w14:solidFill>
                    <w14:schemeClr w14:val="tx1"/>
                  </w14:solidFill>
                </w14:textFill>
              </w:rPr>
              <w:t>3</w:t>
            </w:r>
          </w:p>
        </w:tc>
        <w:tc>
          <w:tcPr>
            <w:tcW w:w="2094" w:type="dxa"/>
            <w:vMerge w:val="restart"/>
            <w:vAlign w:val="center"/>
          </w:tcPr>
          <w:p w14:paraId="64214CA8">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实验3：塑料注射模具的机构认识与拆装</w:t>
            </w:r>
          </w:p>
        </w:tc>
        <w:tc>
          <w:tcPr>
            <w:tcW w:w="1558" w:type="dxa"/>
            <w:vMerge w:val="restart"/>
            <w:vAlign w:val="center"/>
          </w:tcPr>
          <w:p w14:paraId="2A7BC13C">
            <w:pPr>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实验教材</w:t>
            </w:r>
          </w:p>
        </w:tc>
        <w:tc>
          <w:tcPr>
            <w:tcW w:w="5325" w:type="dxa"/>
          </w:tcPr>
          <w:p w14:paraId="0C5BC1DF">
            <w:pPr>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1.</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掌握塑料成型理论方面的基本知识，掌握塑料成型模具的基本结构及工作原理；认识注射成型模具的成型部件、浇注系统等；</w:t>
            </w:r>
          </w:p>
        </w:tc>
        <w:tc>
          <w:tcPr>
            <w:tcW w:w="690" w:type="dxa"/>
            <w:vMerge w:val="restart"/>
            <w:vAlign w:val="center"/>
          </w:tcPr>
          <w:p w14:paraId="4A708A51">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6</w:t>
            </w:r>
          </w:p>
        </w:tc>
        <w:tc>
          <w:tcPr>
            <w:tcW w:w="848" w:type="dxa"/>
            <w:vMerge w:val="restart"/>
            <w:vAlign w:val="center"/>
          </w:tcPr>
          <w:p w14:paraId="098094D0">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操作</w:t>
            </w:r>
          </w:p>
        </w:tc>
        <w:tc>
          <w:tcPr>
            <w:tcW w:w="690" w:type="dxa"/>
            <w:vMerge w:val="restart"/>
            <w:vAlign w:val="center"/>
          </w:tcPr>
          <w:p w14:paraId="1557644C">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必做</w:t>
            </w:r>
          </w:p>
        </w:tc>
        <w:tc>
          <w:tcPr>
            <w:tcW w:w="848" w:type="dxa"/>
            <w:vMerge w:val="restart"/>
            <w:vAlign w:val="center"/>
          </w:tcPr>
          <w:p w14:paraId="152D64D6">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6-8</w:t>
            </w:r>
          </w:p>
        </w:tc>
        <w:tc>
          <w:tcPr>
            <w:tcW w:w="848" w:type="dxa"/>
            <w:vMerge w:val="restart"/>
            <w:vAlign w:val="center"/>
          </w:tcPr>
          <w:p w14:paraId="0358E8C2">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szCs w:val="21"/>
              </w:rPr>
              <w:t>课堂讲授、实验指导、小组讨论、自学</w:t>
            </w:r>
          </w:p>
        </w:tc>
        <w:tc>
          <w:tcPr>
            <w:tcW w:w="768" w:type="dxa"/>
            <w:vMerge w:val="restart"/>
            <w:vAlign w:val="center"/>
          </w:tcPr>
          <w:p w14:paraId="36F681DF">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szCs w:val="21"/>
              </w:rPr>
              <w:t>1、2、3</w:t>
            </w:r>
          </w:p>
        </w:tc>
      </w:tr>
      <w:tr w14:paraId="58B843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505" w:type="dxa"/>
            <w:vMerge w:val="continue"/>
          </w:tcPr>
          <w:p w14:paraId="1F79D006">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2094" w:type="dxa"/>
            <w:vMerge w:val="continue"/>
          </w:tcPr>
          <w:p w14:paraId="7FFC9734">
            <w:pPr>
              <w:spacing w:line="400" w:lineRule="exact"/>
              <w:jc w:val="left"/>
              <w:rPr>
                <w:rFonts w:ascii="Times New Roman" w:hAnsi="Times New Roman" w:eastAsia="宋体" w:cs="Times New Roman"/>
                <w:b/>
                <w:color w:val="000000" w:themeColor="text1"/>
                <w:kern w:val="0"/>
                <w:sz w:val="20"/>
                <w:szCs w:val="21"/>
                <w14:textFill>
                  <w14:solidFill>
                    <w14:schemeClr w14:val="tx1"/>
                  </w14:solidFill>
                </w14:textFill>
              </w:rPr>
            </w:pPr>
          </w:p>
        </w:tc>
        <w:tc>
          <w:tcPr>
            <w:tcW w:w="1558" w:type="dxa"/>
            <w:vMerge w:val="continue"/>
          </w:tcPr>
          <w:p w14:paraId="5145C33B">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325" w:type="dxa"/>
          </w:tcPr>
          <w:p w14:paraId="255CEF6F">
            <w:pPr>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2.</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掌握注射模具的各种零件及其作用、特点及在模具中的装配要求；</w:t>
            </w:r>
          </w:p>
        </w:tc>
        <w:tc>
          <w:tcPr>
            <w:tcW w:w="690" w:type="dxa"/>
            <w:vMerge w:val="continue"/>
          </w:tcPr>
          <w:p w14:paraId="7132EAFA">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14:paraId="697FF995">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690" w:type="dxa"/>
            <w:vMerge w:val="continue"/>
          </w:tcPr>
          <w:p w14:paraId="50D0DDD3">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14:paraId="38E74DD7">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14:paraId="14740F87">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68" w:type="dxa"/>
            <w:vMerge w:val="continue"/>
          </w:tcPr>
          <w:p w14:paraId="6D9D5F79">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r>
      <w:tr w14:paraId="210B98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505" w:type="dxa"/>
            <w:vMerge w:val="continue"/>
          </w:tcPr>
          <w:p w14:paraId="3FA0D42E">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2094" w:type="dxa"/>
            <w:vMerge w:val="continue"/>
          </w:tcPr>
          <w:p w14:paraId="07840AD1">
            <w:pPr>
              <w:spacing w:line="400" w:lineRule="exact"/>
              <w:jc w:val="left"/>
              <w:rPr>
                <w:rFonts w:ascii="Times New Roman" w:hAnsi="Times New Roman" w:eastAsia="宋体" w:cs="Times New Roman"/>
                <w:b/>
                <w:color w:val="000000" w:themeColor="text1"/>
                <w:kern w:val="0"/>
                <w:sz w:val="20"/>
                <w:szCs w:val="21"/>
                <w14:textFill>
                  <w14:solidFill>
                    <w14:schemeClr w14:val="tx1"/>
                  </w14:solidFill>
                </w14:textFill>
              </w:rPr>
            </w:pPr>
          </w:p>
        </w:tc>
        <w:tc>
          <w:tcPr>
            <w:tcW w:w="1558" w:type="dxa"/>
            <w:vMerge w:val="continue"/>
          </w:tcPr>
          <w:p w14:paraId="1451430C">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325" w:type="dxa"/>
          </w:tcPr>
          <w:p w14:paraId="6ADA559F">
            <w:pPr>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3.</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掌握注射模具的基本拆卸和装配方法，提高塑料模具拆卸和装配能力；</w:t>
            </w:r>
          </w:p>
        </w:tc>
        <w:tc>
          <w:tcPr>
            <w:tcW w:w="690" w:type="dxa"/>
            <w:vMerge w:val="continue"/>
          </w:tcPr>
          <w:p w14:paraId="25A08990">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14:paraId="525EB75D">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690" w:type="dxa"/>
            <w:vMerge w:val="continue"/>
          </w:tcPr>
          <w:p w14:paraId="459D28DD">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14:paraId="102BF2AE">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14:paraId="0FDF5624">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68" w:type="dxa"/>
            <w:vMerge w:val="continue"/>
          </w:tcPr>
          <w:p w14:paraId="4EFF2AA5">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r>
      <w:tr w14:paraId="04B45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505" w:type="dxa"/>
            <w:vMerge w:val="continue"/>
          </w:tcPr>
          <w:p w14:paraId="14F3C76B">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2094" w:type="dxa"/>
            <w:vMerge w:val="continue"/>
          </w:tcPr>
          <w:p w14:paraId="432FA223">
            <w:pPr>
              <w:spacing w:line="400" w:lineRule="exact"/>
              <w:jc w:val="left"/>
              <w:rPr>
                <w:rFonts w:ascii="Times New Roman" w:hAnsi="Times New Roman" w:eastAsia="宋体" w:cs="Times New Roman"/>
                <w:b/>
                <w:color w:val="000000" w:themeColor="text1"/>
                <w:kern w:val="0"/>
                <w:sz w:val="20"/>
                <w:szCs w:val="21"/>
                <w14:textFill>
                  <w14:solidFill>
                    <w14:schemeClr w14:val="tx1"/>
                  </w14:solidFill>
                </w14:textFill>
              </w:rPr>
            </w:pPr>
          </w:p>
        </w:tc>
        <w:tc>
          <w:tcPr>
            <w:tcW w:w="1558" w:type="dxa"/>
            <w:vMerge w:val="continue"/>
          </w:tcPr>
          <w:p w14:paraId="190F456B">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325" w:type="dxa"/>
          </w:tcPr>
          <w:p w14:paraId="09035C5B">
            <w:pPr>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4.</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加强所学知识由理论认识到感性认识，增强动手能力，巩固和加深所学的理论知识。</w:t>
            </w:r>
          </w:p>
        </w:tc>
        <w:tc>
          <w:tcPr>
            <w:tcW w:w="690" w:type="dxa"/>
            <w:vMerge w:val="continue"/>
          </w:tcPr>
          <w:p w14:paraId="60DC8D03">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14:paraId="44BD0894">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690" w:type="dxa"/>
            <w:vMerge w:val="continue"/>
          </w:tcPr>
          <w:p w14:paraId="56D78623">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14:paraId="1BA1F0F4">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14:paraId="00187CE0">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68" w:type="dxa"/>
            <w:vMerge w:val="continue"/>
          </w:tcPr>
          <w:p w14:paraId="689849ED">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r>
      <w:tr w14:paraId="45C75B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505" w:type="dxa"/>
            <w:vMerge w:val="restart"/>
            <w:vAlign w:val="center"/>
          </w:tcPr>
          <w:p w14:paraId="217CAD38">
            <w:pPr>
              <w:adjustRightInd w:val="0"/>
              <w:snapToGrid w:val="0"/>
              <w:spacing w:line="400" w:lineRule="exact"/>
              <w:jc w:val="center"/>
              <w:rPr>
                <w:rFonts w:ascii="Times New Roman" w:hAnsi="Times New Roman" w:eastAsia="宋体" w:cs="Times New Roman"/>
                <w:color w:val="000000" w:themeColor="text1"/>
                <w:kern w:val="0"/>
                <w:sz w:val="20"/>
                <w:szCs w:val="21"/>
                <w14:textFill>
                  <w14:solidFill>
                    <w14:schemeClr w14:val="tx1"/>
                  </w14:solidFill>
                </w14:textFill>
              </w:rPr>
            </w:pPr>
            <w:r>
              <w:rPr>
                <w:rFonts w:ascii="Times New Roman" w:hAnsi="Times New Roman" w:eastAsia="宋体" w:cs="Times New Roman"/>
                <w:color w:val="000000" w:themeColor="text1"/>
                <w:kern w:val="0"/>
                <w:sz w:val="20"/>
                <w:szCs w:val="21"/>
                <w14:textFill>
                  <w14:solidFill>
                    <w14:schemeClr w14:val="tx1"/>
                  </w14:solidFill>
                </w14:textFill>
              </w:rPr>
              <w:t>4</w:t>
            </w:r>
          </w:p>
        </w:tc>
        <w:tc>
          <w:tcPr>
            <w:tcW w:w="2094" w:type="dxa"/>
            <w:vMerge w:val="restart"/>
            <w:vAlign w:val="center"/>
          </w:tcPr>
          <w:p w14:paraId="121080E6">
            <w:pPr>
              <w:adjustRightInd w:val="0"/>
              <w:snapToGrid w:val="0"/>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实验4：塑料成型工艺演示与操作</w:t>
            </w:r>
          </w:p>
        </w:tc>
        <w:tc>
          <w:tcPr>
            <w:tcW w:w="1558" w:type="dxa"/>
            <w:vMerge w:val="restart"/>
            <w:vAlign w:val="center"/>
          </w:tcPr>
          <w:p w14:paraId="3CA63E07">
            <w:pPr>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实验教材</w:t>
            </w:r>
          </w:p>
        </w:tc>
        <w:tc>
          <w:tcPr>
            <w:tcW w:w="5325" w:type="dxa"/>
          </w:tcPr>
          <w:p w14:paraId="3E413552">
            <w:pPr>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1.</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掌握塑料注射成型的基本生产能力；</w:t>
            </w:r>
          </w:p>
        </w:tc>
        <w:tc>
          <w:tcPr>
            <w:tcW w:w="690" w:type="dxa"/>
            <w:vMerge w:val="restart"/>
            <w:vAlign w:val="center"/>
          </w:tcPr>
          <w:p w14:paraId="0077FF88">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6</w:t>
            </w:r>
          </w:p>
        </w:tc>
        <w:tc>
          <w:tcPr>
            <w:tcW w:w="848" w:type="dxa"/>
            <w:vMerge w:val="restart"/>
            <w:vAlign w:val="center"/>
          </w:tcPr>
          <w:p w14:paraId="1D9F762D">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操作/演示</w:t>
            </w:r>
          </w:p>
        </w:tc>
        <w:tc>
          <w:tcPr>
            <w:tcW w:w="690" w:type="dxa"/>
            <w:vMerge w:val="restart"/>
            <w:vAlign w:val="center"/>
          </w:tcPr>
          <w:p w14:paraId="6A886E90">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选做</w:t>
            </w:r>
          </w:p>
        </w:tc>
        <w:tc>
          <w:tcPr>
            <w:tcW w:w="848" w:type="dxa"/>
            <w:vMerge w:val="restart"/>
            <w:vAlign w:val="center"/>
          </w:tcPr>
          <w:p w14:paraId="794628B8">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6-8</w:t>
            </w:r>
          </w:p>
        </w:tc>
        <w:tc>
          <w:tcPr>
            <w:tcW w:w="848" w:type="dxa"/>
            <w:vMerge w:val="restart"/>
            <w:vAlign w:val="center"/>
          </w:tcPr>
          <w:p w14:paraId="76E7CAFE">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szCs w:val="21"/>
              </w:rPr>
              <w:t>课堂讲授、实验指导、小组讨论、自学</w:t>
            </w:r>
          </w:p>
        </w:tc>
        <w:tc>
          <w:tcPr>
            <w:tcW w:w="768" w:type="dxa"/>
            <w:vMerge w:val="restart"/>
            <w:vAlign w:val="center"/>
          </w:tcPr>
          <w:p w14:paraId="2E4783CF">
            <w:pPr>
              <w:adjustRightInd w:val="0"/>
              <w:snapToGrid w:val="0"/>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szCs w:val="21"/>
              </w:rPr>
              <w:t>1、2、3</w:t>
            </w:r>
          </w:p>
        </w:tc>
      </w:tr>
      <w:tr w14:paraId="2ED600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trPr>
        <w:tc>
          <w:tcPr>
            <w:tcW w:w="505" w:type="dxa"/>
            <w:vMerge w:val="continue"/>
          </w:tcPr>
          <w:p w14:paraId="08B916E3">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2094" w:type="dxa"/>
            <w:vMerge w:val="continue"/>
          </w:tcPr>
          <w:p w14:paraId="2B9A5FE3">
            <w:pPr>
              <w:spacing w:line="400" w:lineRule="exact"/>
              <w:jc w:val="left"/>
              <w:rPr>
                <w:rFonts w:ascii="Times New Roman" w:hAnsi="Times New Roman" w:eastAsia="宋体" w:cs="Times New Roman"/>
                <w:b/>
                <w:color w:val="000000" w:themeColor="text1"/>
                <w:kern w:val="0"/>
                <w:sz w:val="20"/>
                <w:szCs w:val="21"/>
                <w14:textFill>
                  <w14:solidFill>
                    <w14:schemeClr w14:val="tx1"/>
                  </w14:solidFill>
                </w14:textFill>
              </w:rPr>
            </w:pPr>
          </w:p>
        </w:tc>
        <w:tc>
          <w:tcPr>
            <w:tcW w:w="1558" w:type="dxa"/>
            <w:vMerge w:val="continue"/>
          </w:tcPr>
          <w:p w14:paraId="59256A21">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325" w:type="dxa"/>
          </w:tcPr>
          <w:p w14:paraId="18C4BEF8">
            <w:pPr>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2.</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塑料注射成型生产简单调试能力；</w:t>
            </w:r>
          </w:p>
        </w:tc>
        <w:tc>
          <w:tcPr>
            <w:tcW w:w="690" w:type="dxa"/>
            <w:vMerge w:val="continue"/>
          </w:tcPr>
          <w:p w14:paraId="22BE3FD1">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14:paraId="707E5DE9">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690" w:type="dxa"/>
            <w:vMerge w:val="continue"/>
          </w:tcPr>
          <w:p w14:paraId="1EAD2B53">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14:paraId="061D48F2">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14:paraId="70BB4341">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68" w:type="dxa"/>
            <w:vMerge w:val="continue"/>
          </w:tcPr>
          <w:p w14:paraId="5F93A0E6">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r>
      <w:tr w14:paraId="51FA46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505" w:type="dxa"/>
            <w:vMerge w:val="continue"/>
          </w:tcPr>
          <w:p w14:paraId="52DBF91F">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2094" w:type="dxa"/>
            <w:vMerge w:val="continue"/>
          </w:tcPr>
          <w:p w14:paraId="6E81D8DB">
            <w:pPr>
              <w:spacing w:line="400" w:lineRule="exact"/>
              <w:jc w:val="left"/>
              <w:rPr>
                <w:rFonts w:ascii="Times New Roman" w:hAnsi="Times New Roman" w:eastAsia="宋体" w:cs="Times New Roman"/>
                <w:b/>
                <w:color w:val="000000" w:themeColor="text1"/>
                <w:kern w:val="0"/>
                <w:sz w:val="20"/>
                <w:szCs w:val="21"/>
                <w14:textFill>
                  <w14:solidFill>
                    <w14:schemeClr w14:val="tx1"/>
                  </w14:solidFill>
                </w14:textFill>
              </w:rPr>
            </w:pPr>
          </w:p>
        </w:tc>
        <w:tc>
          <w:tcPr>
            <w:tcW w:w="1558" w:type="dxa"/>
            <w:vMerge w:val="continue"/>
          </w:tcPr>
          <w:p w14:paraId="77DB3A2B">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325" w:type="dxa"/>
          </w:tcPr>
          <w:p w14:paraId="3075BF51">
            <w:pPr>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3.</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理解注射成型工艺的基本过程及原理；</w:t>
            </w:r>
          </w:p>
        </w:tc>
        <w:tc>
          <w:tcPr>
            <w:tcW w:w="690" w:type="dxa"/>
            <w:vMerge w:val="continue"/>
          </w:tcPr>
          <w:p w14:paraId="3CD60A95">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14:paraId="621B03E1">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690" w:type="dxa"/>
            <w:vMerge w:val="continue"/>
          </w:tcPr>
          <w:p w14:paraId="3629BF6B">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14:paraId="7079FC1B">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14:paraId="334AE006">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68" w:type="dxa"/>
            <w:vMerge w:val="continue"/>
          </w:tcPr>
          <w:p w14:paraId="3185F1C1">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r>
      <w:tr w14:paraId="08B065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505" w:type="dxa"/>
            <w:vMerge w:val="continue"/>
          </w:tcPr>
          <w:p w14:paraId="74ADF504">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2094" w:type="dxa"/>
            <w:vMerge w:val="continue"/>
          </w:tcPr>
          <w:p w14:paraId="779AA978">
            <w:pPr>
              <w:spacing w:line="400" w:lineRule="exact"/>
              <w:jc w:val="left"/>
              <w:rPr>
                <w:rFonts w:ascii="Times New Roman" w:hAnsi="Times New Roman" w:eastAsia="宋体" w:cs="Times New Roman"/>
                <w:b/>
                <w:color w:val="000000" w:themeColor="text1"/>
                <w:kern w:val="0"/>
                <w:sz w:val="20"/>
                <w:szCs w:val="21"/>
                <w14:textFill>
                  <w14:solidFill>
                    <w14:schemeClr w14:val="tx1"/>
                  </w14:solidFill>
                </w14:textFill>
              </w:rPr>
            </w:pPr>
          </w:p>
        </w:tc>
        <w:tc>
          <w:tcPr>
            <w:tcW w:w="1558" w:type="dxa"/>
            <w:vMerge w:val="continue"/>
          </w:tcPr>
          <w:p w14:paraId="31789664">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5325" w:type="dxa"/>
          </w:tcPr>
          <w:p w14:paraId="7CCCB51A">
            <w:pPr>
              <w:spacing w:line="400" w:lineRule="exact"/>
              <w:jc w:val="left"/>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4.</w:t>
            </w:r>
            <w:r>
              <w:rPr>
                <w:rFonts w:ascii="Times New Roman" w:hAnsi="Times New Roman" w:eastAsia="宋体" w:cs="Times New Roman"/>
              </w:rPr>
              <w:t xml:space="preserve"> </w:t>
            </w:r>
            <w:r>
              <w:rPr>
                <w:rFonts w:ascii="Times New Roman" w:hAnsi="Times New Roman" w:eastAsia="宋体" w:cs="Times New Roman"/>
                <w:color w:val="000000" w:themeColor="text1"/>
                <w:kern w:val="0"/>
                <w:szCs w:val="21"/>
                <w14:textFill>
                  <w14:solidFill>
                    <w14:schemeClr w14:val="tx1"/>
                  </w14:solidFill>
                </w14:textFill>
              </w:rPr>
              <w:t>掌握注射机主要参数设计原则。</w:t>
            </w:r>
          </w:p>
        </w:tc>
        <w:tc>
          <w:tcPr>
            <w:tcW w:w="690" w:type="dxa"/>
            <w:vMerge w:val="continue"/>
          </w:tcPr>
          <w:p w14:paraId="4B3EA8C6">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14:paraId="6639B346">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690" w:type="dxa"/>
            <w:vMerge w:val="continue"/>
          </w:tcPr>
          <w:p w14:paraId="6F4BCD6F">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14:paraId="28AC6210">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848" w:type="dxa"/>
            <w:vMerge w:val="continue"/>
          </w:tcPr>
          <w:p w14:paraId="550D0279">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c>
          <w:tcPr>
            <w:tcW w:w="768" w:type="dxa"/>
            <w:vMerge w:val="continue"/>
          </w:tcPr>
          <w:p w14:paraId="57FE4A5E">
            <w:pPr>
              <w:spacing w:line="400" w:lineRule="exact"/>
              <w:jc w:val="center"/>
              <w:rPr>
                <w:rFonts w:ascii="Times New Roman" w:hAnsi="Times New Roman" w:eastAsia="宋体" w:cs="Times New Roman"/>
                <w:b/>
                <w:color w:val="000000" w:themeColor="text1"/>
                <w:kern w:val="0"/>
                <w:sz w:val="20"/>
                <w:szCs w:val="21"/>
                <w14:textFill>
                  <w14:solidFill>
                    <w14:schemeClr w14:val="tx1"/>
                  </w14:solidFill>
                </w14:textFill>
              </w:rPr>
            </w:pPr>
          </w:p>
        </w:tc>
      </w:tr>
      <w:tr w14:paraId="0D8951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4" w:hRule="atLeast"/>
        </w:trPr>
        <w:tc>
          <w:tcPr>
            <w:tcW w:w="505" w:type="dxa"/>
            <w:vMerge w:val="restart"/>
          </w:tcPr>
          <w:p w14:paraId="3B3C2E7D">
            <w:pPr>
              <w:adjustRightInd w:val="0"/>
              <w:snapToGrid w:val="0"/>
              <w:spacing w:line="400" w:lineRule="exact"/>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5</w:t>
            </w:r>
          </w:p>
        </w:tc>
        <w:tc>
          <w:tcPr>
            <w:tcW w:w="2094" w:type="dxa"/>
            <w:vMerge w:val="restart"/>
          </w:tcPr>
          <w:p w14:paraId="47E6546F">
            <w:pPr>
              <w:adjustRightInd w:val="0"/>
              <w:snapToGrid w:val="0"/>
              <w:spacing w:line="400" w:lineRule="exact"/>
              <w:jc w:val="left"/>
              <w:rPr>
                <w:rFonts w:ascii="Times New Roman" w:hAnsi="Times New Roman" w:eastAsia="宋体" w:cs="Times New Roman"/>
                <w:kern w:val="0"/>
                <w:szCs w:val="21"/>
              </w:rPr>
            </w:pPr>
            <w:r>
              <w:rPr>
                <w:rFonts w:ascii="Times New Roman" w:hAnsi="Times New Roman" w:eastAsia="宋体" w:cs="Times New Roman"/>
                <w:kern w:val="0"/>
                <w:szCs w:val="21"/>
              </w:rPr>
              <w:t>实验5：自由锻镦粗变形流动规律模拟</w:t>
            </w:r>
          </w:p>
        </w:tc>
        <w:tc>
          <w:tcPr>
            <w:tcW w:w="1558" w:type="dxa"/>
            <w:vMerge w:val="restart"/>
          </w:tcPr>
          <w:p w14:paraId="305DAEA1">
            <w:pPr>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实验教材</w:t>
            </w:r>
          </w:p>
        </w:tc>
        <w:tc>
          <w:tcPr>
            <w:tcW w:w="5325" w:type="dxa"/>
          </w:tcPr>
          <w:p w14:paraId="40C93B32">
            <w:pPr>
              <w:spacing w:line="400" w:lineRule="exact"/>
              <w:jc w:val="left"/>
              <w:rPr>
                <w:rFonts w:ascii="Times New Roman" w:hAnsi="Times New Roman" w:eastAsia="宋体" w:cs="Times New Roman"/>
              </w:rPr>
            </w:pPr>
            <w:r>
              <w:rPr>
                <w:rFonts w:ascii="Times New Roman" w:hAnsi="Times New Roman" w:eastAsia="宋体" w:cs="Times New Roman"/>
              </w:rPr>
              <w:t>1.了解空气锤的组成及各部分作用；</w:t>
            </w:r>
          </w:p>
        </w:tc>
        <w:tc>
          <w:tcPr>
            <w:tcW w:w="690" w:type="dxa"/>
            <w:vMerge w:val="restart"/>
          </w:tcPr>
          <w:p w14:paraId="00DEF595">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6</w:t>
            </w:r>
          </w:p>
        </w:tc>
        <w:tc>
          <w:tcPr>
            <w:tcW w:w="848" w:type="dxa"/>
            <w:vMerge w:val="restart"/>
          </w:tcPr>
          <w:p w14:paraId="15EE59D7">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操作/演示</w:t>
            </w:r>
          </w:p>
        </w:tc>
        <w:tc>
          <w:tcPr>
            <w:tcW w:w="690" w:type="dxa"/>
            <w:vMerge w:val="restart"/>
          </w:tcPr>
          <w:p w14:paraId="2E385ACB">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选做</w:t>
            </w:r>
          </w:p>
        </w:tc>
        <w:tc>
          <w:tcPr>
            <w:tcW w:w="848" w:type="dxa"/>
            <w:vMerge w:val="restart"/>
          </w:tcPr>
          <w:p w14:paraId="3C570469">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6-8</w:t>
            </w:r>
          </w:p>
        </w:tc>
        <w:tc>
          <w:tcPr>
            <w:tcW w:w="848" w:type="dxa"/>
            <w:vMerge w:val="restart"/>
          </w:tcPr>
          <w:p w14:paraId="5C4E1305">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szCs w:val="21"/>
              </w:rPr>
              <w:t>课堂讲授、实验指导、小组讨论、自学</w:t>
            </w:r>
          </w:p>
        </w:tc>
        <w:tc>
          <w:tcPr>
            <w:tcW w:w="768" w:type="dxa"/>
            <w:vMerge w:val="restart"/>
          </w:tcPr>
          <w:p w14:paraId="6152A2E1">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szCs w:val="21"/>
              </w:rPr>
              <w:t>1、2、3</w:t>
            </w:r>
          </w:p>
        </w:tc>
      </w:tr>
      <w:tr w14:paraId="1F99A3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505" w:type="dxa"/>
            <w:vMerge w:val="continue"/>
          </w:tcPr>
          <w:p w14:paraId="284995CB">
            <w:pPr>
              <w:spacing w:line="400" w:lineRule="exact"/>
              <w:jc w:val="center"/>
              <w:rPr>
                <w:rFonts w:ascii="Times New Roman" w:hAnsi="Times New Roman" w:eastAsia="宋体" w:cs="Times New Roman"/>
                <w:b/>
                <w:kern w:val="0"/>
                <w:sz w:val="20"/>
                <w:szCs w:val="21"/>
              </w:rPr>
            </w:pPr>
          </w:p>
        </w:tc>
        <w:tc>
          <w:tcPr>
            <w:tcW w:w="2094" w:type="dxa"/>
            <w:vMerge w:val="continue"/>
          </w:tcPr>
          <w:p w14:paraId="78274848">
            <w:pPr>
              <w:spacing w:line="400" w:lineRule="exact"/>
              <w:jc w:val="left"/>
              <w:rPr>
                <w:rFonts w:ascii="Times New Roman" w:hAnsi="Times New Roman" w:eastAsia="宋体" w:cs="Times New Roman"/>
                <w:b/>
                <w:kern w:val="0"/>
                <w:sz w:val="20"/>
                <w:szCs w:val="21"/>
              </w:rPr>
            </w:pPr>
          </w:p>
        </w:tc>
        <w:tc>
          <w:tcPr>
            <w:tcW w:w="1558" w:type="dxa"/>
            <w:vMerge w:val="continue"/>
          </w:tcPr>
          <w:p w14:paraId="617C01EA">
            <w:pPr>
              <w:spacing w:line="400" w:lineRule="exact"/>
              <w:jc w:val="center"/>
              <w:rPr>
                <w:rFonts w:ascii="Times New Roman" w:hAnsi="Times New Roman" w:eastAsia="宋体" w:cs="Times New Roman"/>
                <w:b/>
                <w:kern w:val="0"/>
                <w:sz w:val="20"/>
                <w:szCs w:val="21"/>
              </w:rPr>
            </w:pPr>
          </w:p>
        </w:tc>
        <w:tc>
          <w:tcPr>
            <w:tcW w:w="5325" w:type="dxa"/>
          </w:tcPr>
          <w:p w14:paraId="4FA5B2AA">
            <w:pPr>
              <w:spacing w:line="400" w:lineRule="exact"/>
              <w:jc w:val="left"/>
              <w:rPr>
                <w:rFonts w:ascii="Times New Roman" w:hAnsi="Times New Roman" w:eastAsia="宋体" w:cs="Times New Roman"/>
              </w:rPr>
            </w:pPr>
            <w:r>
              <w:rPr>
                <w:rFonts w:ascii="Times New Roman" w:hAnsi="Times New Roman" w:eastAsia="宋体" w:cs="Times New Roman"/>
              </w:rPr>
              <w:t>2.掌握空气锤工作原理及操纵方法；</w:t>
            </w:r>
          </w:p>
        </w:tc>
        <w:tc>
          <w:tcPr>
            <w:tcW w:w="690" w:type="dxa"/>
            <w:vMerge w:val="continue"/>
          </w:tcPr>
          <w:p w14:paraId="3BD35E23">
            <w:pPr>
              <w:spacing w:line="400" w:lineRule="exact"/>
              <w:jc w:val="center"/>
              <w:rPr>
                <w:rFonts w:ascii="Times New Roman" w:hAnsi="Times New Roman" w:eastAsia="宋体" w:cs="Times New Roman"/>
                <w:b/>
                <w:kern w:val="0"/>
                <w:sz w:val="20"/>
                <w:szCs w:val="21"/>
              </w:rPr>
            </w:pPr>
          </w:p>
        </w:tc>
        <w:tc>
          <w:tcPr>
            <w:tcW w:w="848" w:type="dxa"/>
            <w:vMerge w:val="continue"/>
          </w:tcPr>
          <w:p w14:paraId="3495135F">
            <w:pPr>
              <w:spacing w:line="400" w:lineRule="exact"/>
              <w:jc w:val="center"/>
              <w:rPr>
                <w:rFonts w:ascii="Times New Roman" w:hAnsi="Times New Roman" w:eastAsia="宋体" w:cs="Times New Roman"/>
                <w:b/>
                <w:kern w:val="0"/>
                <w:sz w:val="20"/>
                <w:szCs w:val="21"/>
              </w:rPr>
            </w:pPr>
          </w:p>
        </w:tc>
        <w:tc>
          <w:tcPr>
            <w:tcW w:w="690" w:type="dxa"/>
            <w:vMerge w:val="continue"/>
          </w:tcPr>
          <w:p w14:paraId="19DC01D6">
            <w:pPr>
              <w:spacing w:line="400" w:lineRule="exact"/>
              <w:jc w:val="center"/>
              <w:rPr>
                <w:rFonts w:ascii="Times New Roman" w:hAnsi="Times New Roman" w:eastAsia="宋体" w:cs="Times New Roman"/>
                <w:b/>
                <w:kern w:val="0"/>
                <w:sz w:val="20"/>
                <w:szCs w:val="21"/>
              </w:rPr>
            </w:pPr>
          </w:p>
        </w:tc>
        <w:tc>
          <w:tcPr>
            <w:tcW w:w="848" w:type="dxa"/>
            <w:vMerge w:val="continue"/>
          </w:tcPr>
          <w:p w14:paraId="495AEA21">
            <w:pPr>
              <w:spacing w:line="400" w:lineRule="exact"/>
              <w:jc w:val="center"/>
              <w:rPr>
                <w:rFonts w:ascii="Times New Roman" w:hAnsi="Times New Roman" w:eastAsia="宋体" w:cs="Times New Roman"/>
                <w:b/>
                <w:kern w:val="0"/>
                <w:sz w:val="20"/>
                <w:szCs w:val="21"/>
              </w:rPr>
            </w:pPr>
          </w:p>
        </w:tc>
        <w:tc>
          <w:tcPr>
            <w:tcW w:w="848" w:type="dxa"/>
            <w:vMerge w:val="continue"/>
          </w:tcPr>
          <w:p w14:paraId="67F29752">
            <w:pPr>
              <w:spacing w:line="400" w:lineRule="exact"/>
              <w:jc w:val="center"/>
              <w:rPr>
                <w:rFonts w:ascii="Times New Roman" w:hAnsi="Times New Roman" w:eastAsia="宋体" w:cs="Times New Roman"/>
                <w:b/>
                <w:kern w:val="0"/>
                <w:sz w:val="20"/>
                <w:szCs w:val="21"/>
              </w:rPr>
            </w:pPr>
          </w:p>
        </w:tc>
        <w:tc>
          <w:tcPr>
            <w:tcW w:w="768" w:type="dxa"/>
            <w:vMerge w:val="continue"/>
          </w:tcPr>
          <w:p w14:paraId="5D39E76D">
            <w:pPr>
              <w:spacing w:line="400" w:lineRule="exact"/>
              <w:jc w:val="center"/>
              <w:rPr>
                <w:rFonts w:ascii="Times New Roman" w:hAnsi="Times New Roman" w:eastAsia="宋体" w:cs="Times New Roman"/>
                <w:b/>
                <w:kern w:val="0"/>
                <w:sz w:val="20"/>
                <w:szCs w:val="21"/>
              </w:rPr>
            </w:pPr>
          </w:p>
        </w:tc>
      </w:tr>
      <w:tr w14:paraId="63402F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7" w:hRule="atLeast"/>
        </w:trPr>
        <w:tc>
          <w:tcPr>
            <w:tcW w:w="505" w:type="dxa"/>
            <w:vMerge w:val="continue"/>
          </w:tcPr>
          <w:p w14:paraId="28012C50">
            <w:pPr>
              <w:spacing w:line="400" w:lineRule="exact"/>
              <w:jc w:val="center"/>
              <w:rPr>
                <w:rFonts w:ascii="Times New Roman" w:hAnsi="Times New Roman" w:eastAsia="宋体" w:cs="Times New Roman"/>
                <w:b/>
                <w:kern w:val="0"/>
                <w:sz w:val="20"/>
                <w:szCs w:val="21"/>
              </w:rPr>
            </w:pPr>
          </w:p>
        </w:tc>
        <w:tc>
          <w:tcPr>
            <w:tcW w:w="2094" w:type="dxa"/>
            <w:vMerge w:val="continue"/>
          </w:tcPr>
          <w:p w14:paraId="465137CC">
            <w:pPr>
              <w:spacing w:line="400" w:lineRule="exact"/>
              <w:jc w:val="left"/>
              <w:rPr>
                <w:rFonts w:ascii="Times New Roman" w:hAnsi="Times New Roman" w:eastAsia="宋体" w:cs="Times New Roman"/>
                <w:b/>
                <w:kern w:val="0"/>
                <w:sz w:val="20"/>
                <w:szCs w:val="21"/>
              </w:rPr>
            </w:pPr>
          </w:p>
        </w:tc>
        <w:tc>
          <w:tcPr>
            <w:tcW w:w="1558" w:type="dxa"/>
            <w:vMerge w:val="continue"/>
          </w:tcPr>
          <w:p w14:paraId="32F231EF">
            <w:pPr>
              <w:spacing w:line="400" w:lineRule="exact"/>
              <w:jc w:val="center"/>
              <w:rPr>
                <w:rFonts w:ascii="Times New Roman" w:hAnsi="Times New Roman" w:eastAsia="宋体" w:cs="Times New Roman"/>
                <w:b/>
                <w:kern w:val="0"/>
                <w:sz w:val="20"/>
                <w:szCs w:val="21"/>
              </w:rPr>
            </w:pPr>
          </w:p>
        </w:tc>
        <w:tc>
          <w:tcPr>
            <w:tcW w:w="5325" w:type="dxa"/>
          </w:tcPr>
          <w:p w14:paraId="491B80AB">
            <w:pPr>
              <w:spacing w:line="400" w:lineRule="exact"/>
              <w:jc w:val="left"/>
              <w:rPr>
                <w:rFonts w:ascii="Times New Roman" w:hAnsi="Times New Roman" w:eastAsia="宋体" w:cs="Times New Roman"/>
              </w:rPr>
            </w:pPr>
            <w:r>
              <w:rPr>
                <w:rFonts w:ascii="Times New Roman" w:hAnsi="Times New Roman" w:eastAsia="宋体" w:cs="Times New Roman"/>
              </w:rPr>
              <w:t>3.用网格法观察和分析镦粗时金属的流动规律；</w:t>
            </w:r>
          </w:p>
        </w:tc>
        <w:tc>
          <w:tcPr>
            <w:tcW w:w="690" w:type="dxa"/>
            <w:vMerge w:val="continue"/>
          </w:tcPr>
          <w:p w14:paraId="2743E4A9">
            <w:pPr>
              <w:spacing w:line="400" w:lineRule="exact"/>
              <w:jc w:val="center"/>
              <w:rPr>
                <w:rFonts w:ascii="Times New Roman" w:hAnsi="Times New Roman" w:eastAsia="宋体" w:cs="Times New Roman"/>
                <w:b/>
                <w:kern w:val="0"/>
                <w:sz w:val="20"/>
                <w:szCs w:val="21"/>
              </w:rPr>
            </w:pPr>
          </w:p>
        </w:tc>
        <w:tc>
          <w:tcPr>
            <w:tcW w:w="848" w:type="dxa"/>
            <w:vMerge w:val="continue"/>
          </w:tcPr>
          <w:p w14:paraId="609CC4A9">
            <w:pPr>
              <w:spacing w:line="400" w:lineRule="exact"/>
              <w:jc w:val="center"/>
              <w:rPr>
                <w:rFonts w:ascii="Times New Roman" w:hAnsi="Times New Roman" w:eastAsia="宋体" w:cs="Times New Roman"/>
                <w:b/>
                <w:kern w:val="0"/>
                <w:sz w:val="20"/>
                <w:szCs w:val="21"/>
              </w:rPr>
            </w:pPr>
          </w:p>
        </w:tc>
        <w:tc>
          <w:tcPr>
            <w:tcW w:w="690" w:type="dxa"/>
            <w:vMerge w:val="continue"/>
          </w:tcPr>
          <w:p w14:paraId="1F24FD48">
            <w:pPr>
              <w:spacing w:line="400" w:lineRule="exact"/>
              <w:jc w:val="center"/>
              <w:rPr>
                <w:rFonts w:ascii="Times New Roman" w:hAnsi="Times New Roman" w:eastAsia="宋体" w:cs="Times New Roman"/>
                <w:b/>
                <w:kern w:val="0"/>
                <w:sz w:val="20"/>
                <w:szCs w:val="21"/>
              </w:rPr>
            </w:pPr>
          </w:p>
        </w:tc>
        <w:tc>
          <w:tcPr>
            <w:tcW w:w="848" w:type="dxa"/>
            <w:vMerge w:val="continue"/>
          </w:tcPr>
          <w:p w14:paraId="5694595C">
            <w:pPr>
              <w:spacing w:line="400" w:lineRule="exact"/>
              <w:jc w:val="center"/>
              <w:rPr>
                <w:rFonts w:ascii="Times New Roman" w:hAnsi="Times New Roman" w:eastAsia="宋体" w:cs="Times New Roman"/>
                <w:b/>
                <w:kern w:val="0"/>
                <w:sz w:val="20"/>
                <w:szCs w:val="21"/>
              </w:rPr>
            </w:pPr>
          </w:p>
        </w:tc>
        <w:tc>
          <w:tcPr>
            <w:tcW w:w="848" w:type="dxa"/>
            <w:vMerge w:val="continue"/>
          </w:tcPr>
          <w:p w14:paraId="757A65DA">
            <w:pPr>
              <w:spacing w:line="400" w:lineRule="exact"/>
              <w:jc w:val="center"/>
              <w:rPr>
                <w:rFonts w:ascii="Times New Roman" w:hAnsi="Times New Roman" w:eastAsia="宋体" w:cs="Times New Roman"/>
                <w:b/>
                <w:kern w:val="0"/>
                <w:sz w:val="20"/>
                <w:szCs w:val="21"/>
              </w:rPr>
            </w:pPr>
          </w:p>
        </w:tc>
        <w:tc>
          <w:tcPr>
            <w:tcW w:w="768" w:type="dxa"/>
            <w:vMerge w:val="continue"/>
          </w:tcPr>
          <w:p w14:paraId="65B2C492">
            <w:pPr>
              <w:spacing w:line="400" w:lineRule="exact"/>
              <w:jc w:val="center"/>
              <w:rPr>
                <w:rFonts w:ascii="Times New Roman" w:hAnsi="Times New Roman" w:eastAsia="宋体" w:cs="Times New Roman"/>
                <w:b/>
                <w:kern w:val="0"/>
                <w:sz w:val="20"/>
                <w:szCs w:val="21"/>
              </w:rPr>
            </w:pPr>
          </w:p>
        </w:tc>
      </w:tr>
      <w:tr w14:paraId="40D6C7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505" w:type="dxa"/>
            <w:vMerge w:val="continue"/>
          </w:tcPr>
          <w:p w14:paraId="3F114435">
            <w:pPr>
              <w:spacing w:line="400" w:lineRule="exact"/>
              <w:jc w:val="center"/>
              <w:rPr>
                <w:rFonts w:ascii="Times New Roman" w:hAnsi="Times New Roman" w:eastAsia="宋体" w:cs="Times New Roman"/>
                <w:b/>
                <w:kern w:val="0"/>
                <w:sz w:val="20"/>
                <w:szCs w:val="21"/>
              </w:rPr>
            </w:pPr>
          </w:p>
        </w:tc>
        <w:tc>
          <w:tcPr>
            <w:tcW w:w="2094" w:type="dxa"/>
            <w:vMerge w:val="continue"/>
          </w:tcPr>
          <w:p w14:paraId="7E99FD30">
            <w:pPr>
              <w:spacing w:line="400" w:lineRule="exact"/>
              <w:jc w:val="left"/>
              <w:rPr>
                <w:rFonts w:ascii="Times New Roman" w:hAnsi="Times New Roman" w:eastAsia="宋体" w:cs="Times New Roman"/>
                <w:b/>
                <w:kern w:val="0"/>
                <w:sz w:val="20"/>
                <w:szCs w:val="21"/>
              </w:rPr>
            </w:pPr>
          </w:p>
        </w:tc>
        <w:tc>
          <w:tcPr>
            <w:tcW w:w="1558" w:type="dxa"/>
            <w:vMerge w:val="continue"/>
          </w:tcPr>
          <w:p w14:paraId="2A54B061">
            <w:pPr>
              <w:spacing w:line="400" w:lineRule="exact"/>
              <w:jc w:val="center"/>
              <w:rPr>
                <w:rFonts w:ascii="Times New Roman" w:hAnsi="Times New Roman" w:eastAsia="宋体" w:cs="Times New Roman"/>
                <w:b/>
                <w:kern w:val="0"/>
                <w:sz w:val="20"/>
                <w:szCs w:val="21"/>
              </w:rPr>
            </w:pPr>
          </w:p>
        </w:tc>
        <w:tc>
          <w:tcPr>
            <w:tcW w:w="5325" w:type="dxa"/>
          </w:tcPr>
          <w:p w14:paraId="3E21B101">
            <w:pPr>
              <w:spacing w:line="400" w:lineRule="exact"/>
              <w:jc w:val="left"/>
              <w:rPr>
                <w:rFonts w:ascii="Times New Roman" w:hAnsi="Times New Roman" w:eastAsia="宋体" w:cs="Times New Roman"/>
              </w:rPr>
            </w:pPr>
            <w:r>
              <w:rPr>
                <w:rFonts w:ascii="Times New Roman" w:hAnsi="Times New Roman" w:eastAsia="宋体" w:cs="Times New Roman"/>
              </w:rPr>
              <w:t>4.了解镦粗易产生缺陷及防止措施。</w:t>
            </w:r>
          </w:p>
        </w:tc>
        <w:tc>
          <w:tcPr>
            <w:tcW w:w="690" w:type="dxa"/>
            <w:vMerge w:val="continue"/>
          </w:tcPr>
          <w:p w14:paraId="4D420CEB">
            <w:pPr>
              <w:spacing w:line="400" w:lineRule="exact"/>
              <w:jc w:val="center"/>
              <w:rPr>
                <w:rFonts w:ascii="Times New Roman" w:hAnsi="Times New Roman" w:eastAsia="宋体" w:cs="Times New Roman"/>
                <w:b/>
                <w:kern w:val="0"/>
                <w:sz w:val="20"/>
                <w:szCs w:val="21"/>
              </w:rPr>
            </w:pPr>
          </w:p>
        </w:tc>
        <w:tc>
          <w:tcPr>
            <w:tcW w:w="848" w:type="dxa"/>
            <w:vMerge w:val="continue"/>
          </w:tcPr>
          <w:p w14:paraId="632DFF0E">
            <w:pPr>
              <w:spacing w:line="400" w:lineRule="exact"/>
              <w:jc w:val="center"/>
              <w:rPr>
                <w:rFonts w:ascii="Times New Roman" w:hAnsi="Times New Roman" w:eastAsia="宋体" w:cs="Times New Roman"/>
                <w:b/>
                <w:kern w:val="0"/>
                <w:sz w:val="20"/>
                <w:szCs w:val="21"/>
              </w:rPr>
            </w:pPr>
          </w:p>
        </w:tc>
        <w:tc>
          <w:tcPr>
            <w:tcW w:w="690" w:type="dxa"/>
            <w:vMerge w:val="continue"/>
          </w:tcPr>
          <w:p w14:paraId="3581B30B">
            <w:pPr>
              <w:spacing w:line="400" w:lineRule="exact"/>
              <w:jc w:val="center"/>
              <w:rPr>
                <w:rFonts w:ascii="Times New Roman" w:hAnsi="Times New Roman" w:eastAsia="宋体" w:cs="Times New Roman"/>
                <w:b/>
                <w:kern w:val="0"/>
                <w:sz w:val="20"/>
                <w:szCs w:val="21"/>
              </w:rPr>
            </w:pPr>
          </w:p>
        </w:tc>
        <w:tc>
          <w:tcPr>
            <w:tcW w:w="848" w:type="dxa"/>
            <w:vMerge w:val="continue"/>
          </w:tcPr>
          <w:p w14:paraId="78BBA064">
            <w:pPr>
              <w:spacing w:line="400" w:lineRule="exact"/>
              <w:jc w:val="center"/>
              <w:rPr>
                <w:rFonts w:ascii="Times New Roman" w:hAnsi="Times New Roman" w:eastAsia="宋体" w:cs="Times New Roman"/>
                <w:b/>
                <w:kern w:val="0"/>
                <w:sz w:val="20"/>
                <w:szCs w:val="21"/>
              </w:rPr>
            </w:pPr>
          </w:p>
        </w:tc>
        <w:tc>
          <w:tcPr>
            <w:tcW w:w="848" w:type="dxa"/>
            <w:vMerge w:val="continue"/>
          </w:tcPr>
          <w:p w14:paraId="74082604">
            <w:pPr>
              <w:spacing w:line="400" w:lineRule="exact"/>
              <w:jc w:val="center"/>
              <w:rPr>
                <w:rFonts w:ascii="Times New Roman" w:hAnsi="Times New Roman" w:eastAsia="宋体" w:cs="Times New Roman"/>
                <w:b/>
                <w:kern w:val="0"/>
                <w:sz w:val="20"/>
                <w:szCs w:val="21"/>
              </w:rPr>
            </w:pPr>
          </w:p>
        </w:tc>
        <w:tc>
          <w:tcPr>
            <w:tcW w:w="768" w:type="dxa"/>
            <w:vMerge w:val="continue"/>
          </w:tcPr>
          <w:p w14:paraId="0070FA12">
            <w:pPr>
              <w:spacing w:line="400" w:lineRule="exact"/>
              <w:jc w:val="center"/>
              <w:rPr>
                <w:rFonts w:ascii="Times New Roman" w:hAnsi="Times New Roman" w:eastAsia="宋体" w:cs="Times New Roman"/>
                <w:b/>
                <w:kern w:val="0"/>
                <w:sz w:val="20"/>
                <w:szCs w:val="21"/>
              </w:rPr>
            </w:pPr>
          </w:p>
        </w:tc>
      </w:tr>
      <w:tr w14:paraId="3A2FAD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505" w:type="dxa"/>
            <w:vMerge w:val="restart"/>
          </w:tcPr>
          <w:p w14:paraId="463D2371">
            <w:pPr>
              <w:adjustRightInd w:val="0"/>
              <w:snapToGrid w:val="0"/>
              <w:spacing w:line="400" w:lineRule="exact"/>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6</w:t>
            </w:r>
          </w:p>
        </w:tc>
        <w:tc>
          <w:tcPr>
            <w:tcW w:w="2094" w:type="dxa"/>
            <w:vMerge w:val="restart"/>
          </w:tcPr>
          <w:p w14:paraId="369A4CD9">
            <w:pPr>
              <w:adjustRightInd w:val="0"/>
              <w:snapToGrid w:val="0"/>
              <w:spacing w:line="400" w:lineRule="exact"/>
              <w:jc w:val="left"/>
              <w:rPr>
                <w:rFonts w:ascii="Times New Roman" w:hAnsi="Times New Roman" w:eastAsia="宋体" w:cs="Times New Roman"/>
                <w:kern w:val="0"/>
                <w:szCs w:val="21"/>
              </w:rPr>
            </w:pPr>
            <w:r>
              <w:rPr>
                <w:rFonts w:ascii="Times New Roman" w:hAnsi="Times New Roman" w:eastAsia="宋体" w:cs="Times New Roman"/>
                <w:kern w:val="0"/>
                <w:szCs w:val="21"/>
              </w:rPr>
              <w:t>实验6：锻件图设计及工艺制定</w:t>
            </w:r>
          </w:p>
        </w:tc>
        <w:tc>
          <w:tcPr>
            <w:tcW w:w="1558" w:type="dxa"/>
            <w:vMerge w:val="restart"/>
          </w:tcPr>
          <w:p w14:paraId="279743BE">
            <w:pPr>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实验教材</w:t>
            </w:r>
          </w:p>
        </w:tc>
        <w:tc>
          <w:tcPr>
            <w:tcW w:w="5325" w:type="dxa"/>
          </w:tcPr>
          <w:p w14:paraId="14F50F53">
            <w:pPr>
              <w:spacing w:line="400" w:lineRule="exact"/>
              <w:jc w:val="left"/>
              <w:rPr>
                <w:rFonts w:ascii="Times New Roman" w:hAnsi="Times New Roman" w:eastAsia="宋体" w:cs="Times New Roman"/>
              </w:rPr>
            </w:pPr>
            <w:r>
              <w:rPr>
                <w:rFonts w:ascii="Times New Roman" w:hAnsi="Times New Roman" w:eastAsia="宋体" w:cs="Times New Roman"/>
              </w:rPr>
              <w:t>1.学会绘制锻件图</w:t>
            </w:r>
          </w:p>
        </w:tc>
        <w:tc>
          <w:tcPr>
            <w:tcW w:w="690" w:type="dxa"/>
            <w:vMerge w:val="restart"/>
          </w:tcPr>
          <w:p w14:paraId="11C59CA4">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6</w:t>
            </w:r>
          </w:p>
        </w:tc>
        <w:tc>
          <w:tcPr>
            <w:tcW w:w="848" w:type="dxa"/>
            <w:vMerge w:val="restart"/>
          </w:tcPr>
          <w:p w14:paraId="2AC93012">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操作</w:t>
            </w:r>
          </w:p>
        </w:tc>
        <w:tc>
          <w:tcPr>
            <w:tcW w:w="690" w:type="dxa"/>
            <w:vMerge w:val="restart"/>
          </w:tcPr>
          <w:p w14:paraId="2C694C2B">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必做</w:t>
            </w:r>
          </w:p>
        </w:tc>
        <w:tc>
          <w:tcPr>
            <w:tcW w:w="848" w:type="dxa"/>
            <w:vMerge w:val="restart"/>
          </w:tcPr>
          <w:p w14:paraId="3BCB0BB5">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6-8</w:t>
            </w:r>
          </w:p>
        </w:tc>
        <w:tc>
          <w:tcPr>
            <w:tcW w:w="848" w:type="dxa"/>
            <w:vMerge w:val="restart"/>
          </w:tcPr>
          <w:p w14:paraId="76C8EBA2">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szCs w:val="21"/>
              </w:rPr>
              <w:t>课堂讲授、实验指导、小组讨论、自学</w:t>
            </w:r>
          </w:p>
        </w:tc>
        <w:tc>
          <w:tcPr>
            <w:tcW w:w="768" w:type="dxa"/>
            <w:vMerge w:val="restart"/>
          </w:tcPr>
          <w:p w14:paraId="1BC21712">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szCs w:val="21"/>
              </w:rPr>
              <w:t>1、2、3</w:t>
            </w:r>
          </w:p>
        </w:tc>
      </w:tr>
      <w:tr w14:paraId="5BDAC5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505" w:type="dxa"/>
            <w:vMerge w:val="continue"/>
          </w:tcPr>
          <w:p w14:paraId="0FCAE3BF">
            <w:pPr>
              <w:spacing w:line="400" w:lineRule="exact"/>
              <w:jc w:val="center"/>
              <w:rPr>
                <w:rFonts w:ascii="Times New Roman" w:hAnsi="Times New Roman" w:eastAsia="宋体" w:cs="Times New Roman"/>
                <w:b/>
                <w:kern w:val="0"/>
                <w:sz w:val="20"/>
                <w:szCs w:val="21"/>
              </w:rPr>
            </w:pPr>
          </w:p>
        </w:tc>
        <w:tc>
          <w:tcPr>
            <w:tcW w:w="2094" w:type="dxa"/>
            <w:vMerge w:val="continue"/>
          </w:tcPr>
          <w:p w14:paraId="554A9049">
            <w:pPr>
              <w:spacing w:line="400" w:lineRule="exact"/>
              <w:jc w:val="center"/>
              <w:rPr>
                <w:rFonts w:ascii="Times New Roman" w:hAnsi="Times New Roman" w:eastAsia="宋体" w:cs="Times New Roman"/>
                <w:b/>
                <w:kern w:val="0"/>
                <w:sz w:val="20"/>
                <w:szCs w:val="21"/>
              </w:rPr>
            </w:pPr>
          </w:p>
        </w:tc>
        <w:tc>
          <w:tcPr>
            <w:tcW w:w="1558" w:type="dxa"/>
            <w:vMerge w:val="continue"/>
          </w:tcPr>
          <w:p w14:paraId="43FB7B3C">
            <w:pPr>
              <w:spacing w:line="400" w:lineRule="exact"/>
              <w:jc w:val="center"/>
              <w:rPr>
                <w:rFonts w:ascii="Times New Roman" w:hAnsi="Times New Roman" w:eastAsia="宋体" w:cs="Times New Roman"/>
                <w:b/>
                <w:kern w:val="0"/>
                <w:sz w:val="20"/>
                <w:szCs w:val="21"/>
              </w:rPr>
            </w:pPr>
          </w:p>
        </w:tc>
        <w:tc>
          <w:tcPr>
            <w:tcW w:w="5325" w:type="dxa"/>
          </w:tcPr>
          <w:p w14:paraId="163145DB">
            <w:pPr>
              <w:spacing w:line="400" w:lineRule="exact"/>
              <w:jc w:val="left"/>
              <w:rPr>
                <w:rFonts w:ascii="Times New Roman" w:hAnsi="Times New Roman" w:eastAsia="宋体" w:cs="Times New Roman"/>
              </w:rPr>
            </w:pPr>
            <w:r>
              <w:rPr>
                <w:rFonts w:ascii="Times New Roman" w:hAnsi="Times New Roman" w:eastAsia="宋体" w:cs="Times New Roman"/>
              </w:rPr>
              <w:t>2.学会分析模锻件的结构工艺性</w:t>
            </w:r>
          </w:p>
        </w:tc>
        <w:tc>
          <w:tcPr>
            <w:tcW w:w="690" w:type="dxa"/>
            <w:vMerge w:val="continue"/>
          </w:tcPr>
          <w:p w14:paraId="5A5955DB">
            <w:pPr>
              <w:spacing w:line="400" w:lineRule="exact"/>
              <w:jc w:val="center"/>
              <w:rPr>
                <w:rFonts w:ascii="Times New Roman" w:hAnsi="Times New Roman" w:eastAsia="宋体" w:cs="Times New Roman"/>
                <w:b/>
                <w:kern w:val="0"/>
                <w:sz w:val="20"/>
                <w:szCs w:val="21"/>
              </w:rPr>
            </w:pPr>
          </w:p>
        </w:tc>
        <w:tc>
          <w:tcPr>
            <w:tcW w:w="848" w:type="dxa"/>
            <w:vMerge w:val="continue"/>
          </w:tcPr>
          <w:p w14:paraId="12932EEE">
            <w:pPr>
              <w:spacing w:line="400" w:lineRule="exact"/>
              <w:jc w:val="center"/>
              <w:rPr>
                <w:rFonts w:ascii="Times New Roman" w:hAnsi="Times New Roman" w:eastAsia="宋体" w:cs="Times New Roman"/>
                <w:b/>
                <w:kern w:val="0"/>
                <w:sz w:val="20"/>
                <w:szCs w:val="21"/>
              </w:rPr>
            </w:pPr>
          </w:p>
        </w:tc>
        <w:tc>
          <w:tcPr>
            <w:tcW w:w="690" w:type="dxa"/>
            <w:vMerge w:val="continue"/>
          </w:tcPr>
          <w:p w14:paraId="2DC7933E">
            <w:pPr>
              <w:spacing w:line="400" w:lineRule="exact"/>
              <w:jc w:val="center"/>
              <w:rPr>
                <w:rFonts w:ascii="Times New Roman" w:hAnsi="Times New Roman" w:eastAsia="宋体" w:cs="Times New Roman"/>
                <w:b/>
                <w:kern w:val="0"/>
                <w:sz w:val="20"/>
                <w:szCs w:val="21"/>
              </w:rPr>
            </w:pPr>
          </w:p>
        </w:tc>
        <w:tc>
          <w:tcPr>
            <w:tcW w:w="848" w:type="dxa"/>
            <w:vMerge w:val="continue"/>
          </w:tcPr>
          <w:p w14:paraId="1C4BB4F3">
            <w:pPr>
              <w:spacing w:line="400" w:lineRule="exact"/>
              <w:jc w:val="center"/>
              <w:rPr>
                <w:rFonts w:ascii="Times New Roman" w:hAnsi="Times New Roman" w:eastAsia="宋体" w:cs="Times New Roman"/>
                <w:b/>
                <w:kern w:val="0"/>
                <w:sz w:val="20"/>
                <w:szCs w:val="21"/>
              </w:rPr>
            </w:pPr>
          </w:p>
        </w:tc>
        <w:tc>
          <w:tcPr>
            <w:tcW w:w="848" w:type="dxa"/>
            <w:vMerge w:val="continue"/>
          </w:tcPr>
          <w:p w14:paraId="2E4DC7D2">
            <w:pPr>
              <w:spacing w:line="400" w:lineRule="exact"/>
              <w:jc w:val="center"/>
              <w:rPr>
                <w:rFonts w:ascii="Times New Roman" w:hAnsi="Times New Roman" w:eastAsia="宋体" w:cs="Times New Roman"/>
                <w:b/>
                <w:kern w:val="0"/>
                <w:sz w:val="20"/>
                <w:szCs w:val="21"/>
              </w:rPr>
            </w:pPr>
          </w:p>
        </w:tc>
        <w:tc>
          <w:tcPr>
            <w:tcW w:w="768" w:type="dxa"/>
            <w:vMerge w:val="continue"/>
          </w:tcPr>
          <w:p w14:paraId="214F37C7">
            <w:pPr>
              <w:spacing w:line="400" w:lineRule="exact"/>
              <w:jc w:val="center"/>
              <w:rPr>
                <w:rFonts w:ascii="Times New Roman" w:hAnsi="Times New Roman" w:eastAsia="宋体" w:cs="Times New Roman"/>
                <w:b/>
                <w:kern w:val="0"/>
                <w:sz w:val="20"/>
                <w:szCs w:val="21"/>
              </w:rPr>
            </w:pPr>
          </w:p>
        </w:tc>
      </w:tr>
      <w:tr w14:paraId="2AD4E1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9" w:hRule="atLeast"/>
        </w:trPr>
        <w:tc>
          <w:tcPr>
            <w:tcW w:w="505" w:type="dxa"/>
            <w:vMerge w:val="continue"/>
          </w:tcPr>
          <w:p w14:paraId="46A4EB56">
            <w:pPr>
              <w:spacing w:line="400" w:lineRule="exact"/>
              <w:jc w:val="center"/>
              <w:rPr>
                <w:rFonts w:ascii="Times New Roman" w:hAnsi="Times New Roman" w:eastAsia="宋体" w:cs="Times New Roman"/>
                <w:b/>
                <w:kern w:val="0"/>
                <w:sz w:val="20"/>
                <w:szCs w:val="21"/>
              </w:rPr>
            </w:pPr>
          </w:p>
        </w:tc>
        <w:tc>
          <w:tcPr>
            <w:tcW w:w="2094" w:type="dxa"/>
            <w:vMerge w:val="continue"/>
          </w:tcPr>
          <w:p w14:paraId="14C17862">
            <w:pPr>
              <w:spacing w:line="400" w:lineRule="exact"/>
              <w:jc w:val="center"/>
              <w:rPr>
                <w:rFonts w:ascii="Times New Roman" w:hAnsi="Times New Roman" w:eastAsia="宋体" w:cs="Times New Roman"/>
                <w:b/>
                <w:kern w:val="0"/>
                <w:sz w:val="20"/>
                <w:szCs w:val="21"/>
              </w:rPr>
            </w:pPr>
          </w:p>
        </w:tc>
        <w:tc>
          <w:tcPr>
            <w:tcW w:w="1558" w:type="dxa"/>
            <w:vMerge w:val="continue"/>
          </w:tcPr>
          <w:p w14:paraId="6A300528">
            <w:pPr>
              <w:spacing w:line="400" w:lineRule="exact"/>
              <w:jc w:val="center"/>
              <w:rPr>
                <w:rFonts w:ascii="Times New Roman" w:hAnsi="Times New Roman" w:eastAsia="宋体" w:cs="Times New Roman"/>
                <w:b/>
                <w:kern w:val="0"/>
                <w:sz w:val="20"/>
                <w:szCs w:val="21"/>
              </w:rPr>
            </w:pPr>
          </w:p>
        </w:tc>
        <w:tc>
          <w:tcPr>
            <w:tcW w:w="5325" w:type="dxa"/>
          </w:tcPr>
          <w:p w14:paraId="713A7178">
            <w:pPr>
              <w:spacing w:line="400" w:lineRule="exact"/>
              <w:jc w:val="left"/>
              <w:rPr>
                <w:rFonts w:ascii="Times New Roman" w:hAnsi="Times New Roman" w:eastAsia="宋体" w:cs="Times New Roman"/>
              </w:rPr>
            </w:pPr>
            <w:r>
              <w:rPr>
                <w:rFonts w:ascii="Times New Roman" w:hAnsi="Times New Roman" w:eastAsia="宋体" w:cs="Times New Roman"/>
              </w:rPr>
              <w:t>3.学会制定模锻工艺过程</w:t>
            </w:r>
          </w:p>
        </w:tc>
        <w:tc>
          <w:tcPr>
            <w:tcW w:w="690" w:type="dxa"/>
            <w:vMerge w:val="continue"/>
          </w:tcPr>
          <w:p w14:paraId="3D41D384">
            <w:pPr>
              <w:spacing w:line="400" w:lineRule="exact"/>
              <w:jc w:val="center"/>
              <w:rPr>
                <w:rFonts w:ascii="Times New Roman" w:hAnsi="Times New Roman" w:eastAsia="宋体" w:cs="Times New Roman"/>
                <w:b/>
                <w:kern w:val="0"/>
                <w:sz w:val="20"/>
                <w:szCs w:val="21"/>
              </w:rPr>
            </w:pPr>
          </w:p>
        </w:tc>
        <w:tc>
          <w:tcPr>
            <w:tcW w:w="848" w:type="dxa"/>
            <w:vMerge w:val="continue"/>
          </w:tcPr>
          <w:p w14:paraId="6FB597AE">
            <w:pPr>
              <w:spacing w:line="400" w:lineRule="exact"/>
              <w:jc w:val="center"/>
              <w:rPr>
                <w:rFonts w:ascii="Times New Roman" w:hAnsi="Times New Roman" w:eastAsia="宋体" w:cs="Times New Roman"/>
                <w:b/>
                <w:kern w:val="0"/>
                <w:sz w:val="20"/>
                <w:szCs w:val="21"/>
              </w:rPr>
            </w:pPr>
          </w:p>
        </w:tc>
        <w:tc>
          <w:tcPr>
            <w:tcW w:w="690" w:type="dxa"/>
            <w:vMerge w:val="continue"/>
          </w:tcPr>
          <w:p w14:paraId="3E2740E8">
            <w:pPr>
              <w:spacing w:line="400" w:lineRule="exact"/>
              <w:jc w:val="center"/>
              <w:rPr>
                <w:rFonts w:ascii="Times New Roman" w:hAnsi="Times New Roman" w:eastAsia="宋体" w:cs="Times New Roman"/>
                <w:b/>
                <w:kern w:val="0"/>
                <w:sz w:val="20"/>
                <w:szCs w:val="21"/>
              </w:rPr>
            </w:pPr>
          </w:p>
        </w:tc>
        <w:tc>
          <w:tcPr>
            <w:tcW w:w="848" w:type="dxa"/>
            <w:vMerge w:val="continue"/>
          </w:tcPr>
          <w:p w14:paraId="38B1F047">
            <w:pPr>
              <w:spacing w:line="400" w:lineRule="exact"/>
              <w:jc w:val="center"/>
              <w:rPr>
                <w:rFonts w:ascii="Times New Roman" w:hAnsi="Times New Roman" w:eastAsia="宋体" w:cs="Times New Roman"/>
                <w:b/>
                <w:kern w:val="0"/>
                <w:sz w:val="20"/>
                <w:szCs w:val="21"/>
              </w:rPr>
            </w:pPr>
          </w:p>
        </w:tc>
        <w:tc>
          <w:tcPr>
            <w:tcW w:w="848" w:type="dxa"/>
            <w:vMerge w:val="continue"/>
          </w:tcPr>
          <w:p w14:paraId="7C0E35FB">
            <w:pPr>
              <w:spacing w:line="400" w:lineRule="exact"/>
              <w:jc w:val="center"/>
              <w:rPr>
                <w:rFonts w:ascii="Times New Roman" w:hAnsi="Times New Roman" w:eastAsia="宋体" w:cs="Times New Roman"/>
                <w:b/>
                <w:kern w:val="0"/>
                <w:sz w:val="20"/>
                <w:szCs w:val="21"/>
              </w:rPr>
            </w:pPr>
          </w:p>
        </w:tc>
        <w:tc>
          <w:tcPr>
            <w:tcW w:w="768" w:type="dxa"/>
            <w:vMerge w:val="continue"/>
          </w:tcPr>
          <w:p w14:paraId="0B4A8FC0">
            <w:pPr>
              <w:spacing w:line="400" w:lineRule="exact"/>
              <w:jc w:val="center"/>
              <w:rPr>
                <w:rFonts w:ascii="Times New Roman" w:hAnsi="Times New Roman" w:eastAsia="宋体" w:cs="Times New Roman"/>
                <w:b/>
                <w:kern w:val="0"/>
                <w:sz w:val="20"/>
                <w:szCs w:val="21"/>
              </w:rPr>
            </w:pPr>
          </w:p>
        </w:tc>
      </w:tr>
      <w:tr w14:paraId="15CED9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3" w:hRule="atLeast"/>
        </w:trPr>
        <w:tc>
          <w:tcPr>
            <w:tcW w:w="505" w:type="dxa"/>
            <w:vMerge w:val="restart"/>
          </w:tcPr>
          <w:p w14:paraId="07FC90E3">
            <w:pPr>
              <w:adjustRightInd w:val="0"/>
              <w:snapToGrid w:val="0"/>
              <w:spacing w:line="400" w:lineRule="exact"/>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7</w:t>
            </w:r>
          </w:p>
        </w:tc>
        <w:tc>
          <w:tcPr>
            <w:tcW w:w="2094" w:type="dxa"/>
            <w:vMerge w:val="restart"/>
          </w:tcPr>
          <w:p w14:paraId="4F54B392">
            <w:pPr>
              <w:adjustRightInd w:val="0"/>
              <w:snapToGrid w:val="0"/>
              <w:spacing w:line="400" w:lineRule="exact"/>
              <w:jc w:val="left"/>
              <w:rPr>
                <w:rFonts w:ascii="Times New Roman" w:hAnsi="Times New Roman" w:eastAsia="宋体" w:cs="Times New Roman"/>
                <w:kern w:val="0"/>
                <w:szCs w:val="21"/>
              </w:rPr>
            </w:pPr>
            <w:r>
              <w:rPr>
                <w:rFonts w:ascii="Times New Roman" w:hAnsi="Times New Roman" w:eastAsia="宋体" w:cs="Times New Roman"/>
                <w:kern w:val="0"/>
                <w:szCs w:val="21"/>
              </w:rPr>
              <w:t>实验7：超声波焊接实验</w:t>
            </w:r>
          </w:p>
        </w:tc>
        <w:tc>
          <w:tcPr>
            <w:tcW w:w="1558" w:type="dxa"/>
            <w:vMerge w:val="restart"/>
          </w:tcPr>
          <w:p w14:paraId="104B99EB">
            <w:pPr>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实验教材</w:t>
            </w:r>
          </w:p>
        </w:tc>
        <w:tc>
          <w:tcPr>
            <w:tcW w:w="5325" w:type="dxa"/>
          </w:tcPr>
          <w:p w14:paraId="6A5A376B">
            <w:pPr>
              <w:spacing w:line="400" w:lineRule="exact"/>
              <w:jc w:val="left"/>
              <w:rPr>
                <w:rFonts w:ascii="Times New Roman" w:hAnsi="Times New Roman" w:eastAsia="宋体" w:cs="Times New Roman"/>
              </w:rPr>
            </w:pPr>
            <w:r>
              <w:rPr>
                <w:rFonts w:ascii="Times New Roman" w:hAnsi="Times New Roman" w:eastAsia="宋体" w:cs="Times New Roman"/>
              </w:rPr>
              <w:t>1.了解超声波焊机的组成及各部分作用；</w:t>
            </w:r>
          </w:p>
        </w:tc>
        <w:tc>
          <w:tcPr>
            <w:tcW w:w="690" w:type="dxa"/>
            <w:vMerge w:val="restart"/>
          </w:tcPr>
          <w:p w14:paraId="59820742">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6</w:t>
            </w:r>
          </w:p>
        </w:tc>
        <w:tc>
          <w:tcPr>
            <w:tcW w:w="848" w:type="dxa"/>
            <w:vMerge w:val="restart"/>
          </w:tcPr>
          <w:p w14:paraId="49A75AF2">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操作/演示</w:t>
            </w:r>
          </w:p>
        </w:tc>
        <w:tc>
          <w:tcPr>
            <w:tcW w:w="690" w:type="dxa"/>
            <w:vMerge w:val="restart"/>
          </w:tcPr>
          <w:p w14:paraId="661B1CE3">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选做</w:t>
            </w:r>
          </w:p>
        </w:tc>
        <w:tc>
          <w:tcPr>
            <w:tcW w:w="848" w:type="dxa"/>
            <w:vMerge w:val="restart"/>
          </w:tcPr>
          <w:p w14:paraId="348DA521">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6-8</w:t>
            </w:r>
          </w:p>
        </w:tc>
        <w:tc>
          <w:tcPr>
            <w:tcW w:w="848" w:type="dxa"/>
            <w:vMerge w:val="restart"/>
          </w:tcPr>
          <w:p w14:paraId="341B1DD3">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szCs w:val="21"/>
              </w:rPr>
              <w:t>课堂讲授、实验指导、小组讨论、自学</w:t>
            </w:r>
          </w:p>
        </w:tc>
        <w:tc>
          <w:tcPr>
            <w:tcW w:w="768" w:type="dxa"/>
            <w:vMerge w:val="restart"/>
          </w:tcPr>
          <w:p w14:paraId="60F31053">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szCs w:val="21"/>
              </w:rPr>
              <w:t>1、2、3</w:t>
            </w:r>
          </w:p>
        </w:tc>
      </w:tr>
      <w:tr w14:paraId="19D540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7" w:hRule="atLeast"/>
        </w:trPr>
        <w:tc>
          <w:tcPr>
            <w:tcW w:w="505" w:type="dxa"/>
            <w:vMerge w:val="continue"/>
          </w:tcPr>
          <w:p w14:paraId="775989AF">
            <w:pPr>
              <w:spacing w:line="400" w:lineRule="exact"/>
              <w:jc w:val="center"/>
              <w:rPr>
                <w:rFonts w:ascii="Times New Roman" w:hAnsi="Times New Roman" w:eastAsia="宋体" w:cs="Times New Roman"/>
                <w:b/>
                <w:kern w:val="0"/>
                <w:sz w:val="20"/>
                <w:szCs w:val="21"/>
              </w:rPr>
            </w:pPr>
          </w:p>
        </w:tc>
        <w:tc>
          <w:tcPr>
            <w:tcW w:w="2094" w:type="dxa"/>
            <w:vMerge w:val="continue"/>
          </w:tcPr>
          <w:p w14:paraId="3E620035">
            <w:pPr>
              <w:spacing w:line="400" w:lineRule="exact"/>
              <w:jc w:val="left"/>
              <w:rPr>
                <w:rFonts w:ascii="Times New Roman" w:hAnsi="Times New Roman" w:eastAsia="宋体" w:cs="Times New Roman"/>
                <w:b/>
                <w:kern w:val="0"/>
                <w:sz w:val="20"/>
                <w:szCs w:val="21"/>
              </w:rPr>
            </w:pPr>
          </w:p>
        </w:tc>
        <w:tc>
          <w:tcPr>
            <w:tcW w:w="1558" w:type="dxa"/>
            <w:vMerge w:val="continue"/>
          </w:tcPr>
          <w:p w14:paraId="420B03D0">
            <w:pPr>
              <w:spacing w:line="400" w:lineRule="exact"/>
              <w:jc w:val="center"/>
              <w:rPr>
                <w:rFonts w:ascii="Times New Roman" w:hAnsi="Times New Roman" w:eastAsia="宋体" w:cs="Times New Roman"/>
                <w:b/>
                <w:kern w:val="0"/>
                <w:sz w:val="20"/>
                <w:szCs w:val="21"/>
              </w:rPr>
            </w:pPr>
          </w:p>
        </w:tc>
        <w:tc>
          <w:tcPr>
            <w:tcW w:w="5325" w:type="dxa"/>
          </w:tcPr>
          <w:p w14:paraId="24748B59">
            <w:pPr>
              <w:spacing w:line="400" w:lineRule="exact"/>
              <w:jc w:val="left"/>
              <w:rPr>
                <w:rFonts w:ascii="Times New Roman" w:hAnsi="Times New Roman" w:eastAsia="宋体" w:cs="Times New Roman"/>
              </w:rPr>
            </w:pPr>
            <w:r>
              <w:rPr>
                <w:rFonts w:ascii="Times New Roman" w:hAnsi="Times New Roman" w:eastAsia="宋体" w:cs="Times New Roman"/>
              </w:rPr>
              <w:t>2.掌握超声波焊机工作原理及操纵方法；</w:t>
            </w:r>
          </w:p>
        </w:tc>
        <w:tc>
          <w:tcPr>
            <w:tcW w:w="690" w:type="dxa"/>
            <w:vMerge w:val="continue"/>
          </w:tcPr>
          <w:p w14:paraId="7C1A904C">
            <w:pPr>
              <w:spacing w:line="400" w:lineRule="exact"/>
              <w:jc w:val="center"/>
              <w:rPr>
                <w:rFonts w:ascii="Times New Roman" w:hAnsi="Times New Roman" w:eastAsia="宋体" w:cs="Times New Roman"/>
                <w:b/>
                <w:kern w:val="0"/>
                <w:sz w:val="20"/>
                <w:szCs w:val="21"/>
              </w:rPr>
            </w:pPr>
          </w:p>
        </w:tc>
        <w:tc>
          <w:tcPr>
            <w:tcW w:w="848" w:type="dxa"/>
            <w:vMerge w:val="continue"/>
          </w:tcPr>
          <w:p w14:paraId="61AA9560">
            <w:pPr>
              <w:spacing w:line="400" w:lineRule="exact"/>
              <w:jc w:val="center"/>
              <w:rPr>
                <w:rFonts w:ascii="Times New Roman" w:hAnsi="Times New Roman" w:eastAsia="宋体" w:cs="Times New Roman"/>
                <w:b/>
                <w:kern w:val="0"/>
                <w:sz w:val="20"/>
                <w:szCs w:val="21"/>
              </w:rPr>
            </w:pPr>
          </w:p>
        </w:tc>
        <w:tc>
          <w:tcPr>
            <w:tcW w:w="690" w:type="dxa"/>
            <w:vMerge w:val="continue"/>
          </w:tcPr>
          <w:p w14:paraId="40F5453C">
            <w:pPr>
              <w:spacing w:line="400" w:lineRule="exact"/>
              <w:jc w:val="center"/>
              <w:rPr>
                <w:rFonts w:ascii="Times New Roman" w:hAnsi="Times New Roman" w:eastAsia="宋体" w:cs="Times New Roman"/>
                <w:b/>
                <w:kern w:val="0"/>
                <w:sz w:val="20"/>
                <w:szCs w:val="21"/>
              </w:rPr>
            </w:pPr>
          </w:p>
        </w:tc>
        <w:tc>
          <w:tcPr>
            <w:tcW w:w="848" w:type="dxa"/>
            <w:vMerge w:val="continue"/>
          </w:tcPr>
          <w:p w14:paraId="473ECEED">
            <w:pPr>
              <w:spacing w:line="400" w:lineRule="exact"/>
              <w:jc w:val="center"/>
              <w:rPr>
                <w:rFonts w:ascii="Times New Roman" w:hAnsi="Times New Roman" w:eastAsia="宋体" w:cs="Times New Roman"/>
                <w:b/>
                <w:kern w:val="0"/>
                <w:sz w:val="20"/>
                <w:szCs w:val="21"/>
              </w:rPr>
            </w:pPr>
          </w:p>
        </w:tc>
        <w:tc>
          <w:tcPr>
            <w:tcW w:w="848" w:type="dxa"/>
            <w:vMerge w:val="continue"/>
          </w:tcPr>
          <w:p w14:paraId="40AA1F1F">
            <w:pPr>
              <w:spacing w:line="400" w:lineRule="exact"/>
              <w:jc w:val="center"/>
              <w:rPr>
                <w:rFonts w:ascii="Times New Roman" w:hAnsi="Times New Roman" w:eastAsia="宋体" w:cs="Times New Roman"/>
                <w:b/>
                <w:kern w:val="0"/>
                <w:sz w:val="20"/>
                <w:szCs w:val="21"/>
              </w:rPr>
            </w:pPr>
          </w:p>
        </w:tc>
        <w:tc>
          <w:tcPr>
            <w:tcW w:w="768" w:type="dxa"/>
            <w:vMerge w:val="continue"/>
          </w:tcPr>
          <w:p w14:paraId="21D058AE">
            <w:pPr>
              <w:spacing w:line="400" w:lineRule="exact"/>
              <w:jc w:val="center"/>
              <w:rPr>
                <w:rFonts w:ascii="Times New Roman" w:hAnsi="Times New Roman" w:eastAsia="宋体" w:cs="Times New Roman"/>
                <w:b/>
                <w:kern w:val="0"/>
                <w:sz w:val="20"/>
                <w:szCs w:val="21"/>
              </w:rPr>
            </w:pPr>
          </w:p>
        </w:tc>
      </w:tr>
      <w:tr w14:paraId="37A79A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505" w:type="dxa"/>
            <w:vMerge w:val="continue"/>
          </w:tcPr>
          <w:p w14:paraId="28923B5C">
            <w:pPr>
              <w:spacing w:line="400" w:lineRule="exact"/>
              <w:jc w:val="center"/>
              <w:rPr>
                <w:rFonts w:ascii="Times New Roman" w:hAnsi="Times New Roman" w:eastAsia="宋体" w:cs="Times New Roman"/>
                <w:b/>
                <w:kern w:val="0"/>
                <w:sz w:val="20"/>
                <w:szCs w:val="21"/>
              </w:rPr>
            </w:pPr>
          </w:p>
        </w:tc>
        <w:tc>
          <w:tcPr>
            <w:tcW w:w="2094" w:type="dxa"/>
            <w:vMerge w:val="continue"/>
          </w:tcPr>
          <w:p w14:paraId="06778E53">
            <w:pPr>
              <w:spacing w:line="400" w:lineRule="exact"/>
              <w:jc w:val="left"/>
              <w:rPr>
                <w:rFonts w:ascii="Times New Roman" w:hAnsi="Times New Roman" w:eastAsia="宋体" w:cs="Times New Roman"/>
                <w:b/>
                <w:kern w:val="0"/>
                <w:sz w:val="20"/>
                <w:szCs w:val="21"/>
              </w:rPr>
            </w:pPr>
          </w:p>
        </w:tc>
        <w:tc>
          <w:tcPr>
            <w:tcW w:w="1558" w:type="dxa"/>
            <w:vMerge w:val="continue"/>
          </w:tcPr>
          <w:p w14:paraId="2E9C51F8">
            <w:pPr>
              <w:spacing w:line="400" w:lineRule="exact"/>
              <w:jc w:val="center"/>
              <w:rPr>
                <w:rFonts w:ascii="Times New Roman" w:hAnsi="Times New Roman" w:eastAsia="宋体" w:cs="Times New Roman"/>
                <w:b/>
                <w:kern w:val="0"/>
                <w:sz w:val="20"/>
                <w:szCs w:val="21"/>
              </w:rPr>
            </w:pPr>
          </w:p>
        </w:tc>
        <w:tc>
          <w:tcPr>
            <w:tcW w:w="5325" w:type="dxa"/>
          </w:tcPr>
          <w:p w14:paraId="7FD3A1C7">
            <w:pPr>
              <w:spacing w:line="400" w:lineRule="exact"/>
              <w:jc w:val="left"/>
              <w:rPr>
                <w:rFonts w:ascii="Times New Roman" w:hAnsi="Times New Roman" w:eastAsia="宋体" w:cs="Times New Roman"/>
              </w:rPr>
            </w:pPr>
            <w:r>
              <w:rPr>
                <w:rFonts w:ascii="Times New Roman" w:hAnsi="Times New Roman" w:eastAsia="宋体" w:cs="Times New Roman"/>
              </w:rPr>
              <w:t>3.了解超声波焊易产生缺陷及防止措施。</w:t>
            </w:r>
          </w:p>
        </w:tc>
        <w:tc>
          <w:tcPr>
            <w:tcW w:w="690" w:type="dxa"/>
            <w:vMerge w:val="continue"/>
          </w:tcPr>
          <w:p w14:paraId="7B5A8F99">
            <w:pPr>
              <w:spacing w:line="400" w:lineRule="exact"/>
              <w:jc w:val="center"/>
              <w:rPr>
                <w:rFonts w:ascii="Times New Roman" w:hAnsi="Times New Roman" w:eastAsia="宋体" w:cs="Times New Roman"/>
                <w:b/>
                <w:kern w:val="0"/>
                <w:sz w:val="20"/>
                <w:szCs w:val="21"/>
              </w:rPr>
            </w:pPr>
          </w:p>
        </w:tc>
        <w:tc>
          <w:tcPr>
            <w:tcW w:w="848" w:type="dxa"/>
            <w:vMerge w:val="continue"/>
          </w:tcPr>
          <w:p w14:paraId="0B7CB3F8">
            <w:pPr>
              <w:spacing w:line="400" w:lineRule="exact"/>
              <w:jc w:val="center"/>
              <w:rPr>
                <w:rFonts w:ascii="Times New Roman" w:hAnsi="Times New Roman" w:eastAsia="宋体" w:cs="Times New Roman"/>
                <w:b/>
                <w:kern w:val="0"/>
                <w:sz w:val="20"/>
                <w:szCs w:val="21"/>
              </w:rPr>
            </w:pPr>
          </w:p>
        </w:tc>
        <w:tc>
          <w:tcPr>
            <w:tcW w:w="690" w:type="dxa"/>
            <w:vMerge w:val="continue"/>
          </w:tcPr>
          <w:p w14:paraId="6968A405">
            <w:pPr>
              <w:spacing w:line="400" w:lineRule="exact"/>
              <w:jc w:val="center"/>
              <w:rPr>
                <w:rFonts w:ascii="Times New Roman" w:hAnsi="Times New Roman" w:eastAsia="宋体" w:cs="Times New Roman"/>
                <w:b/>
                <w:kern w:val="0"/>
                <w:sz w:val="20"/>
                <w:szCs w:val="21"/>
              </w:rPr>
            </w:pPr>
          </w:p>
        </w:tc>
        <w:tc>
          <w:tcPr>
            <w:tcW w:w="848" w:type="dxa"/>
            <w:vMerge w:val="continue"/>
          </w:tcPr>
          <w:p w14:paraId="7F63EA3C">
            <w:pPr>
              <w:spacing w:line="400" w:lineRule="exact"/>
              <w:jc w:val="center"/>
              <w:rPr>
                <w:rFonts w:ascii="Times New Roman" w:hAnsi="Times New Roman" w:eastAsia="宋体" w:cs="Times New Roman"/>
                <w:b/>
                <w:kern w:val="0"/>
                <w:sz w:val="20"/>
                <w:szCs w:val="21"/>
              </w:rPr>
            </w:pPr>
          </w:p>
        </w:tc>
        <w:tc>
          <w:tcPr>
            <w:tcW w:w="848" w:type="dxa"/>
            <w:vMerge w:val="continue"/>
          </w:tcPr>
          <w:p w14:paraId="7D98496B">
            <w:pPr>
              <w:spacing w:line="400" w:lineRule="exact"/>
              <w:jc w:val="center"/>
              <w:rPr>
                <w:rFonts w:ascii="Times New Roman" w:hAnsi="Times New Roman" w:eastAsia="宋体" w:cs="Times New Roman"/>
                <w:b/>
                <w:kern w:val="0"/>
                <w:sz w:val="20"/>
                <w:szCs w:val="21"/>
              </w:rPr>
            </w:pPr>
          </w:p>
        </w:tc>
        <w:tc>
          <w:tcPr>
            <w:tcW w:w="768" w:type="dxa"/>
            <w:vMerge w:val="continue"/>
          </w:tcPr>
          <w:p w14:paraId="2B87C9CE">
            <w:pPr>
              <w:spacing w:line="400" w:lineRule="exact"/>
              <w:jc w:val="center"/>
              <w:rPr>
                <w:rFonts w:ascii="Times New Roman" w:hAnsi="Times New Roman" w:eastAsia="宋体" w:cs="Times New Roman"/>
                <w:b/>
                <w:kern w:val="0"/>
                <w:sz w:val="20"/>
                <w:szCs w:val="21"/>
              </w:rPr>
            </w:pPr>
          </w:p>
        </w:tc>
      </w:tr>
      <w:tr w14:paraId="2DF717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8" w:hRule="atLeast"/>
        </w:trPr>
        <w:tc>
          <w:tcPr>
            <w:tcW w:w="505" w:type="dxa"/>
            <w:vMerge w:val="restart"/>
          </w:tcPr>
          <w:p w14:paraId="628CD4B5">
            <w:pPr>
              <w:adjustRightInd w:val="0"/>
              <w:snapToGrid w:val="0"/>
              <w:spacing w:line="400" w:lineRule="exact"/>
              <w:jc w:val="center"/>
              <w:rPr>
                <w:rFonts w:ascii="Times New Roman" w:hAnsi="Times New Roman" w:eastAsia="宋体" w:cs="Times New Roman"/>
                <w:kern w:val="0"/>
                <w:sz w:val="20"/>
                <w:szCs w:val="21"/>
              </w:rPr>
            </w:pPr>
            <w:r>
              <w:rPr>
                <w:rFonts w:ascii="Times New Roman" w:hAnsi="Times New Roman" w:eastAsia="宋体" w:cs="Times New Roman"/>
                <w:kern w:val="0"/>
                <w:sz w:val="20"/>
                <w:szCs w:val="21"/>
              </w:rPr>
              <w:t>8</w:t>
            </w:r>
          </w:p>
        </w:tc>
        <w:tc>
          <w:tcPr>
            <w:tcW w:w="2094" w:type="dxa"/>
            <w:vMerge w:val="restart"/>
          </w:tcPr>
          <w:p w14:paraId="7D7F4807">
            <w:pPr>
              <w:adjustRightInd w:val="0"/>
              <w:snapToGrid w:val="0"/>
              <w:spacing w:line="400" w:lineRule="exact"/>
              <w:jc w:val="left"/>
              <w:rPr>
                <w:rFonts w:ascii="Times New Roman" w:hAnsi="Times New Roman" w:eastAsia="宋体" w:cs="Times New Roman"/>
                <w:kern w:val="0"/>
                <w:szCs w:val="21"/>
              </w:rPr>
            </w:pPr>
            <w:r>
              <w:rPr>
                <w:rFonts w:ascii="Times New Roman" w:hAnsi="Times New Roman" w:eastAsia="宋体" w:cs="Times New Roman"/>
                <w:kern w:val="0"/>
                <w:szCs w:val="21"/>
              </w:rPr>
              <w:t>实验8：摩擦焊接实验</w:t>
            </w:r>
          </w:p>
        </w:tc>
        <w:tc>
          <w:tcPr>
            <w:tcW w:w="1558" w:type="dxa"/>
            <w:vMerge w:val="restart"/>
          </w:tcPr>
          <w:p w14:paraId="3B484E09">
            <w:pPr>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实验教材</w:t>
            </w:r>
          </w:p>
        </w:tc>
        <w:tc>
          <w:tcPr>
            <w:tcW w:w="5325" w:type="dxa"/>
          </w:tcPr>
          <w:p w14:paraId="35192C1E">
            <w:pPr>
              <w:spacing w:line="400" w:lineRule="exact"/>
              <w:jc w:val="left"/>
              <w:rPr>
                <w:rFonts w:ascii="Times New Roman" w:hAnsi="Times New Roman" w:eastAsia="宋体" w:cs="Times New Roman"/>
              </w:rPr>
            </w:pPr>
            <w:r>
              <w:rPr>
                <w:rFonts w:ascii="Times New Roman" w:hAnsi="Times New Roman" w:eastAsia="宋体" w:cs="Times New Roman"/>
              </w:rPr>
              <w:t>1.了解摩擦焊机的组成及各部分作用；</w:t>
            </w:r>
          </w:p>
        </w:tc>
        <w:tc>
          <w:tcPr>
            <w:tcW w:w="690" w:type="dxa"/>
            <w:vMerge w:val="restart"/>
          </w:tcPr>
          <w:p w14:paraId="41378A8D">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6</w:t>
            </w:r>
          </w:p>
        </w:tc>
        <w:tc>
          <w:tcPr>
            <w:tcW w:w="848" w:type="dxa"/>
            <w:vMerge w:val="restart"/>
          </w:tcPr>
          <w:p w14:paraId="25F7509B">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操作</w:t>
            </w:r>
          </w:p>
        </w:tc>
        <w:tc>
          <w:tcPr>
            <w:tcW w:w="690" w:type="dxa"/>
            <w:vMerge w:val="restart"/>
          </w:tcPr>
          <w:p w14:paraId="1069EEBC">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必做</w:t>
            </w:r>
          </w:p>
        </w:tc>
        <w:tc>
          <w:tcPr>
            <w:tcW w:w="848" w:type="dxa"/>
            <w:vMerge w:val="restart"/>
          </w:tcPr>
          <w:p w14:paraId="49292EE5">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kern w:val="0"/>
                <w:szCs w:val="21"/>
              </w:rPr>
              <w:t>6-8</w:t>
            </w:r>
          </w:p>
        </w:tc>
        <w:tc>
          <w:tcPr>
            <w:tcW w:w="848" w:type="dxa"/>
            <w:vMerge w:val="restart"/>
          </w:tcPr>
          <w:p w14:paraId="1B1DE7D5">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szCs w:val="21"/>
              </w:rPr>
              <w:t>课堂讲授、实验指导、小组讨论、自学</w:t>
            </w:r>
          </w:p>
        </w:tc>
        <w:tc>
          <w:tcPr>
            <w:tcW w:w="768" w:type="dxa"/>
            <w:vMerge w:val="restart"/>
          </w:tcPr>
          <w:p w14:paraId="2EA1C1BB">
            <w:pPr>
              <w:adjustRightInd w:val="0"/>
              <w:snapToGrid w:val="0"/>
              <w:spacing w:line="400" w:lineRule="exact"/>
              <w:jc w:val="center"/>
              <w:rPr>
                <w:rFonts w:ascii="Times New Roman" w:hAnsi="Times New Roman" w:eastAsia="宋体" w:cs="Times New Roman"/>
                <w:kern w:val="0"/>
                <w:szCs w:val="21"/>
              </w:rPr>
            </w:pPr>
            <w:r>
              <w:rPr>
                <w:rFonts w:ascii="Times New Roman" w:hAnsi="Times New Roman" w:eastAsia="宋体" w:cs="Times New Roman"/>
                <w:szCs w:val="21"/>
              </w:rPr>
              <w:t>1、2、3</w:t>
            </w:r>
          </w:p>
        </w:tc>
      </w:tr>
      <w:tr w14:paraId="3A1EBA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505" w:type="dxa"/>
            <w:vMerge w:val="continue"/>
          </w:tcPr>
          <w:p w14:paraId="1465D61C">
            <w:pPr>
              <w:spacing w:line="400" w:lineRule="exact"/>
              <w:jc w:val="center"/>
              <w:rPr>
                <w:rFonts w:ascii="Times New Roman" w:hAnsi="Times New Roman" w:eastAsia="宋体" w:cs="Times New Roman"/>
                <w:b/>
                <w:kern w:val="0"/>
                <w:sz w:val="20"/>
                <w:szCs w:val="21"/>
              </w:rPr>
            </w:pPr>
          </w:p>
        </w:tc>
        <w:tc>
          <w:tcPr>
            <w:tcW w:w="2094" w:type="dxa"/>
            <w:vMerge w:val="continue"/>
          </w:tcPr>
          <w:p w14:paraId="15F9E93E">
            <w:pPr>
              <w:spacing w:line="400" w:lineRule="exact"/>
              <w:jc w:val="center"/>
              <w:rPr>
                <w:rFonts w:ascii="Times New Roman" w:hAnsi="Times New Roman" w:eastAsia="宋体" w:cs="Times New Roman"/>
                <w:b/>
                <w:kern w:val="0"/>
                <w:sz w:val="20"/>
                <w:szCs w:val="21"/>
              </w:rPr>
            </w:pPr>
          </w:p>
        </w:tc>
        <w:tc>
          <w:tcPr>
            <w:tcW w:w="1558" w:type="dxa"/>
            <w:vMerge w:val="continue"/>
          </w:tcPr>
          <w:p w14:paraId="7BD75126">
            <w:pPr>
              <w:spacing w:line="400" w:lineRule="exact"/>
              <w:jc w:val="center"/>
              <w:rPr>
                <w:rFonts w:ascii="Times New Roman" w:hAnsi="Times New Roman" w:eastAsia="宋体" w:cs="Times New Roman"/>
                <w:b/>
                <w:kern w:val="0"/>
                <w:sz w:val="20"/>
                <w:szCs w:val="21"/>
              </w:rPr>
            </w:pPr>
          </w:p>
        </w:tc>
        <w:tc>
          <w:tcPr>
            <w:tcW w:w="5325" w:type="dxa"/>
          </w:tcPr>
          <w:p w14:paraId="1F81A923">
            <w:pPr>
              <w:spacing w:line="400" w:lineRule="exact"/>
              <w:jc w:val="left"/>
              <w:rPr>
                <w:rFonts w:ascii="Times New Roman" w:hAnsi="Times New Roman" w:eastAsia="宋体" w:cs="Times New Roman"/>
              </w:rPr>
            </w:pPr>
            <w:r>
              <w:rPr>
                <w:rFonts w:ascii="Times New Roman" w:hAnsi="Times New Roman" w:eastAsia="宋体" w:cs="Times New Roman"/>
              </w:rPr>
              <w:t>2.掌握摩擦焊机工作原理及操纵方法；</w:t>
            </w:r>
          </w:p>
        </w:tc>
        <w:tc>
          <w:tcPr>
            <w:tcW w:w="690" w:type="dxa"/>
            <w:vMerge w:val="continue"/>
          </w:tcPr>
          <w:p w14:paraId="7A2190DC">
            <w:pPr>
              <w:spacing w:line="400" w:lineRule="exact"/>
              <w:jc w:val="center"/>
              <w:rPr>
                <w:rFonts w:ascii="Times New Roman" w:hAnsi="Times New Roman" w:eastAsia="宋体" w:cs="Times New Roman"/>
                <w:b/>
                <w:kern w:val="0"/>
                <w:sz w:val="20"/>
                <w:szCs w:val="21"/>
              </w:rPr>
            </w:pPr>
          </w:p>
        </w:tc>
        <w:tc>
          <w:tcPr>
            <w:tcW w:w="848" w:type="dxa"/>
            <w:vMerge w:val="continue"/>
          </w:tcPr>
          <w:p w14:paraId="18D78B93">
            <w:pPr>
              <w:spacing w:line="400" w:lineRule="exact"/>
              <w:jc w:val="center"/>
              <w:rPr>
                <w:rFonts w:ascii="Times New Roman" w:hAnsi="Times New Roman" w:eastAsia="宋体" w:cs="Times New Roman"/>
                <w:b/>
                <w:kern w:val="0"/>
                <w:sz w:val="20"/>
                <w:szCs w:val="21"/>
              </w:rPr>
            </w:pPr>
          </w:p>
        </w:tc>
        <w:tc>
          <w:tcPr>
            <w:tcW w:w="690" w:type="dxa"/>
            <w:vMerge w:val="continue"/>
          </w:tcPr>
          <w:p w14:paraId="69DA4046">
            <w:pPr>
              <w:spacing w:line="400" w:lineRule="exact"/>
              <w:jc w:val="center"/>
              <w:rPr>
                <w:rFonts w:ascii="Times New Roman" w:hAnsi="Times New Roman" w:eastAsia="宋体" w:cs="Times New Roman"/>
                <w:b/>
                <w:kern w:val="0"/>
                <w:sz w:val="20"/>
                <w:szCs w:val="21"/>
              </w:rPr>
            </w:pPr>
          </w:p>
        </w:tc>
        <w:tc>
          <w:tcPr>
            <w:tcW w:w="848" w:type="dxa"/>
            <w:vMerge w:val="continue"/>
          </w:tcPr>
          <w:p w14:paraId="6EA5F1D5">
            <w:pPr>
              <w:spacing w:line="400" w:lineRule="exact"/>
              <w:jc w:val="center"/>
              <w:rPr>
                <w:rFonts w:ascii="Times New Roman" w:hAnsi="Times New Roman" w:eastAsia="宋体" w:cs="Times New Roman"/>
                <w:b/>
                <w:kern w:val="0"/>
                <w:sz w:val="20"/>
                <w:szCs w:val="21"/>
              </w:rPr>
            </w:pPr>
          </w:p>
        </w:tc>
        <w:tc>
          <w:tcPr>
            <w:tcW w:w="848" w:type="dxa"/>
            <w:vMerge w:val="continue"/>
          </w:tcPr>
          <w:p w14:paraId="4DEE1678">
            <w:pPr>
              <w:spacing w:line="400" w:lineRule="exact"/>
              <w:jc w:val="center"/>
              <w:rPr>
                <w:rFonts w:ascii="Times New Roman" w:hAnsi="Times New Roman" w:eastAsia="宋体" w:cs="Times New Roman"/>
                <w:b/>
                <w:kern w:val="0"/>
                <w:sz w:val="20"/>
                <w:szCs w:val="21"/>
              </w:rPr>
            </w:pPr>
          </w:p>
        </w:tc>
        <w:tc>
          <w:tcPr>
            <w:tcW w:w="768" w:type="dxa"/>
            <w:vMerge w:val="continue"/>
          </w:tcPr>
          <w:p w14:paraId="51BB379B">
            <w:pPr>
              <w:spacing w:line="400" w:lineRule="exact"/>
              <w:jc w:val="center"/>
              <w:rPr>
                <w:rFonts w:ascii="Times New Roman" w:hAnsi="Times New Roman" w:eastAsia="宋体" w:cs="Times New Roman"/>
                <w:b/>
                <w:kern w:val="0"/>
                <w:sz w:val="20"/>
                <w:szCs w:val="21"/>
              </w:rPr>
            </w:pPr>
          </w:p>
        </w:tc>
      </w:tr>
      <w:tr w14:paraId="59A77C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505" w:type="dxa"/>
            <w:vMerge w:val="continue"/>
          </w:tcPr>
          <w:p w14:paraId="04A7C66A">
            <w:pPr>
              <w:spacing w:line="400" w:lineRule="exact"/>
              <w:jc w:val="center"/>
              <w:rPr>
                <w:rFonts w:ascii="Times New Roman" w:hAnsi="Times New Roman" w:eastAsia="宋体" w:cs="Times New Roman"/>
                <w:b/>
                <w:kern w:val="0"/>
                <w:sz w:val="20"/>
                <w:szCs w:val="21"/>
              </w:rPr>
            </w:pPr>
          </w:p>
        </w:tc>
        <w:tc>
          <w:tcPr>
            <w:tcW w:w="2094" w:type="dxa"/>
            <w:vMerge w:val="continue"/>
          </w:tcPr>
          <w:p w14:paraId="1CE4BB04">
            <w:pPr>
              <w:spacing w:line="400" w:lineRule="exact"/>
              <w:jc w:val="center"/>
              <w:rPr>
                <w:rFonts w:ascii="Times New Roman" w:hAnsi="Times New Roman" w:eastAsia="宋体" w:cs="Times New Roman"/>
                <w:b/>
                <w:kern w:val="0"/>
                <w:sz w:val="20"/>
                <w:szCs w:val="21"/>
              </w:rPr>
            </w:pPr>
          </w:p>
        </w:tc>
        <w:tc>
          <w:tcPr>
            <w:tcW w:w="1558" w:type="dxa"/>
            <w:vMerge w:val="continue"/>
          </w:tcPr>
          <w:p w14:paraId="1B0BA3E3">
            <w:pPr>
              <w:spacing w:line="400" w:lineRule="exact"/>
              <w:jc w:val="center"/>
              <w:rPr>
                <w:rFonts w:ascii="Times New Roman" w:hAnsi="Times New Roman" w:eastAsia="宋体" w:cs="Times New Roman"/>
                <w:b/>
                <w:kern w:val="0"/>
                <w:sz w:val="20"/>
                <w:szCs w:val="21"/>
              </w:rPr>
            </w:pPr>
          </w:p>
        </w:tc>
        <w:tc>
          <w:tcPr>
            <w:tcW w:w="5325" w:type="dxa"/>
          </w:tcPr>
          <w:p w14:paraId="61F421E4">
            <w:pPr>
              <w:spacing w:line="400" w:lineRule="exact"/>
              <w:jc w:val="left"/>
              <w:rPr>
                <w:rFonts w:ascii="Times New Roman" w:hAnsi="Times New Roman" w:eastAsia="宋体" w:cs="Times New Roman"/>
              </w:rPr>
            </w:pPr>
            <w:r>
              <w:rPr>
                <w:rFonts w:ascii="Times New Roman" w:hAnsi="Times New Roman" w:eastAsia="宋体" w:cs="Times New Roman"/>
              </w:rPr>
              <w:t>3.了解摩擦焊易产生缺陷及防止措施。</w:t>
            </w:r>
          </w:p>
        </w:tc>
        <w:tc>
          <w:tcPr>
            <w:tcW w:w="690" w:type="dxa"/>
            <w:vMerge w:val="continue"/>
          </w:tcPr>
          <w:p w14:paraId="6ACD12EB">
            <w:pPr>
              <w:spacing w:line="400" w:lineRule="exact"/>
              <w:jc w:val="center"/>
              <w:rPr>
                <w:rFonts w:ascii="Times New Roman" w:hAnsi="Times New Roman" w:eastAsia="宋体" w:cs="Times New Roman"/>
                <w:b/>
                <w:kern w:val="0"/>
                <w:sz w:val="20"/>
                <w:szCs w:val="21"/>
              </w:rPr>
            </w:pPr>
          </w:p>
        </w:tc>
        <w:tc>
          <w:tcPr>
            <w:tcW w:w="848" w:type="dxa"/>
            <w:vMerge w:val="continue"/>
          </w:tcPr>
          <w:p w14:paraId="2C5071E0">
            <w:pPr>
              <w:spacing w:line="400" w:lineRule="exact"/>
              <w:jc w:val="center"/>
              <w:rPr>
                <w:rFonts w:ascii="Times New Roman" w:hAnsi="Times New Roman" w:eastAsia="宋体" w:cs="Times New Roman"/>
                <w:b/>
                <w:kern w:val="0"/>
                <w:sz w:val="20"/>
                <w:szCs w:val="21"/>
              </w:rPr>
            </w:pPr>
          </w:p>
        </w:tc>
        <w:tc>
          <w:tcPr>
            <w:tcW w:w="690" w:type="dxa"/>
            <w:vMerge w:val="continue"/>
          </w:tcPr>
          <w:p w14:paraId="762674B8">
            <w:pPr>
              <w:spacing w:line="400" w:lineRule="exact"/>
              <w:jc w:val="center"/>
              <w:rPr>
                <w:rFonts w:ascii="Times New Roman" w:hAnsi="Times New Roman" w:eastAsia="宋体" w:cs="Times New Roman"/>
                <w:b/>
                <w:kern w:val="0"/>
                <w:sz w:val="20"/>
                <w:szCs w:val="21"/>
              </w:rPr>
            </w:pPr>
          </w:p>
        </w:tc>
        <w:tc>
          <w:tcPr>
            <w:tcW w:w="848" w:type="dxa"/>
            <w:vMerge w:val="continue"/>
          </w:tcPr>
          <w:p w14:paraId="570B729E">
            <w:pPr>
              <w:spacing w:line="400" w:lineRule="exact"/>
              <w:jc w:val="center"/>
              <w:rPr>
                <w:rFonts w:ascii="Times New Roman" w:hAnsi="Times New Roman" w:eastAsia="宋体" w:cs="Times New Roman"/>
                <w:b/>
                <w:kern w:val="0"/>
                <w:sz w:val="20"/>
                <w:szCs w:val="21"/>
              </w:rPr>
            </w:pPr>
          </w:p>
        </w:tc>
        <w:tc>
          <w:tcPr>
            <w:tcW w:w="848" w:type="dxa"/>
            <w:vMerge w:val="continue"/>
          </w:tcPr>
          <w:p w14:paraId="6D782CC2">
            <w:pPr>
              <w:spacing w:line="400" w:lineRule="exact"/>
              <w:jc w:val="center"/>
              <w:rPr>
                <w:rFonts w:ascii="Times New Roman" w:hAnsi="Times New Roman" w:eastAsia="宋体" w:cs="Times New Roman"/>
                <w:b/>
                <w:kern w:val="0"/>
                <w:sz w:val="20"/>
                <w:szCs w:val="21"/>
              </w:rPr>
            </w:pPr>
          </w:p>
        </w:tc>
        <w:tc>
          <w:tcPr>
            <w:tcW w:w="768" w:type="dxa"/>
            <w:vMerge w:val="continue"/>
          </w:tcPr>
          <w:p w14:paraId="345ECBAC">
            <w:pPr>
              <w:spacing w:line="400" w:lineRule="exact"/>
              <w:jc w:val="center"/>
              <w:rPr>
                <w:rFonts w:ascii="Times New Roman" w:hAnsi="Times New Roman" w:eastAsia="宋体" w:cs="Times New Roman"/>
                <w:b/>
                <w:kern w:val="0"/>
                <w:sz w:val="20"/>
                <w:szCs w:val="21"/>
              </w:rPr>
            </w:pPr>
          </w:p>
        </w:tc>
      </w:tr>
    </w:tbl>
    <w:p w14:paraId="44632DD8">
      <w:pPr>
        <w:widowControl/>
        <w:spacing w:line="360" w:lineRule="auto"/>
        <w:jc w:val="left"/>
        <w:rPr>
          <w:rFonts w:ascii="Times New Roman" w:hAnsi="Times New Roman" w:cs="Times New Roman"/>
        </w:rPr>
      </w:pPr>
    </w:p>
    <w:p w14:paraId="43166847">
      <w:pPr>
        <w:rPr>
          <w:rFonts w:ascii="Times New Roman" w:hAnsi="Times New Roman" w:cs="Times New Roman"/>
        </w:rPr>
        <w:sectPr>
          <w:pgSz w:w="16838" w:h="11906" w:orient="landscape"/>
          <w:pgMar w:top="1417" w:right="1417" w:bottom="1417" w:left="1417" w:header="851" w:footer="992" w:gutter="0"/>
          <w:cols w:space="425" w:num="1"/>
          <w:docGrid w:linePitch="312" w:charSpace="0"/>
        </w:sectPr>
      </w:pPr>
    </w:p>
    <w:p w14:paraId="449D0724">
      <w:pPr>
        <w:pStyle w:val="2"/>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hint="default" w:ascii="Times New Roman" w:hAnsi="Times New Roman" w:eastAsia="黑体" w:cs="Times New Roman"/>
          <w:kern w:val="0"/>
        </w:rPr>
        <w:t>四、课程考核</w:t>
      </w:r>
    </w:p>
    <w:p w14:paraId="422A2440">
      <w:pPr>
        <w:kinsoku w:val="0"/>
        <w:overflowPunct w:val="0"/>
        <w:autoSpaceDE w:val="0"/>
        <w:autoSpaceDN w:val="0"/>
        <w:adjustRightInd w:val="0"/>
        <w:spacing w:before="168" w:line="420" w:lineRule="exact"/>
        <w:ind w:right="737" w:firstLine="482" w:firstLineChars="200"/>
        <w:rPr>
          <w:rFonts w:ascii="Times New Roman" w:hAnsi="Times New Roman" w:eastAsia="宋体" w:cs="Times New Roman"/>
          <w:color w:val="FF0000"/>
          <w:sz w:val="24"/>
          <w:szCs w:val="21"/>
        </w:rPr>
      </w:pPr>
      <w:r>
        <w:rPr>
          <w:rFonts w:ascii="Times New Roman" w:hAnsi="Times New Roman" w:eastAsia="黑体" w:cs="Times New Roman"/>
          <w:b/>
          <w:sz w:val="24"/>
          <w:szCs w:val="24"/>
        </w:rPr>
        <w:t>（一）考核内容与考核方式</w:t>
      </w:r>
    </w:p>
    <w:p w14:paraId="5F405231">
      <w:pPr>
        <w:pStyle w:val="4"/>
        <w:kinsoku w:val="0"/>
        <w:overflowPunct w:val="0"/>
        <w:spacing w:before="66"/>
        <w:jc w:val="center"/>
        <w:rPr>
          <w:rFonts w:ascii="Times New Roman" w:cs="Times New Roman"/>
          <w:color w:val="FF0000"/>
          <w:szCs w:val="21"/>
        </w:rPr>
      </w:pPr>
      <w:r>
        <w:rPr>
          <w:rFonts w:ascii="Times New Roman" w:cs="Times New Roman"/>
          <w:b/>
          <w:sz w:val="21"/>
          <w:szCs w:val="21"/>
        </w:rPr>
        <w:t>表4-1 课程目标、考核内容与考核方式对应关系</w:t>
      </w:r>
    </w:p>
    <w:tbl>
      <w:tblPr>
        <w:tblStyle w:val="10"/>
        <w:tblW w:w="4998" w:type="pct"/>
        <w:tblInd w:w="0" w:type="dxa"/>
        <w:tblLayout w:type="autofit"/>
        <w:tblCellMar>
          <w:top w:w="0" w:type="dxa"/>
          <w:left w:w="108" w:type="dxa"/>
          <w:bottom w:w="0" w:type="dxa"/>
          <w:right w:w="108" w:type="dxa"/>
        </w:tblCellMar>
      </w:tblPr>
      <w:tblGrid>
        <w:gridCol w:w="970"/>
        <w:gridCol w:w="3928"/>
        <w:gridCol w:w="1774"/>
        <w:gridCol w:w="1239"/>
        <w:gridCol w:w="1373"/>
      </w:tblGrid>
      <w:tr w14:paraId="352F19E8">
        <w:tblPrEx>
          <w:tblCellMar>
            <w:top w:w="0" w:type="dxa"/>
            <w:left w:w="108" w:type="dxa"/>
            <w:bottom w:w="0" w:type="dxa"/>
            <w:right w:w="108" w:type="dxa"/>
          </w:tblCellMar>
        </w:tblPrEx>
        <w:trPr>
          <w:trHeight w:val="623" w:hRule="atLeast"/>
        </w:trPr>
        <w:tc>
          <w:tcPr>
            <w:tcW w:w="526" w:type="pct"/>
            <w:tcBorders>
              <w:top w:val="single" w:color="000000" w:sz="4" w:space="0"/>
              <w:left w:val="single" w:color="000000" w:sz="4" w:space="0"/>
              <w:bottom w:val="single" w:color="000000" w:sz="4" w:space="0"/>
              <w:right w:val="single" w:color="000000" w:sz="4" w:space="0"/>
              <w:tl2br w:val="nil"/>
              <w:tr2bl w:val="nil"/>
            </w:tcBorders>
            <w:vAlign w:val="center"/>
          </w:tcPr>
          <w:p w14:paraId="5BD16FFF">
            <w:pPr>
              <w:pStyle w:val="24"/>
              <w:kinsoku w:val="0"/>
              <w:overflowPunct w:val="0"/>
              <w:spacing w:before="15" w:line="400" w:lineRule="atLeast"/>
              <w:jc w:val="center"/>
              <w:rPr>
                <w:rFonts w:hint="default" w:ascii="Times New Roman" w:eastAsia="明黑等宽" w:cs="Times New Roman"/>
                <w:b/>
                <w:sz w:val="22"/>
                <w:szCs w:val="22"/>
              </w:rPr>
            </w:pPr>
            <w:r>
              <w:rPr>
                <w:rFonts w:hint="default" w:ascii="Times New Roman" w:eastAsia="明黑等宽" w:cs="Times New Roman"/>
                <w:b/>
                <w:sz w:val="22"/>
                <w:szCs w:val="22"/>
              </w:rPr>
              <w:t>课程目标</w:t>
            </w: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14:paraId="70116C03">
            <w:pPr>
              <w:pStyle w:val="24"/>
              <w:kinsoku w:val="0"/>
              <w:overflowPunct w:val="0"/>
              <w:spacing w:before="15" w:line="400" w:lineRule="atLeast"/>
              <w:jc w:val="center"/>
              <w:rPr>
                <w:rFonts w:hint="default" w:ascii="Times New Roman" w:eastAsia="明黑等宽" w:cs="Times New Roman"/>
                <w:b/>
                <w:sz w:val="22"/>
                <w:szCs w:val="22"/>
              </w:rPr>
            </w:pPr>
            <w:r>
              <w:rPr>
                <w:rFonts w:hint="default" w:ascii="Times New Roman" w:eastAsia="明黑等宽" w:cs="Times New Roman"/>
                <w:b/>
                <w:sz w:val="22"/>
                <w:szCs w:val="22"/>
              </w:rPr>
              <w:t>考核内容</w:t>
            </w:r>
            <w:r>
              <w:rPr>
                <w:rFonts w:hAnsi="宋体"/>
                <w:b/>
                <w:sz w:val="22"/>
                <w:szCs w:val="22"/>
              </w:rPr>
              <w:t>（冲压实验）</w:t>
            </w:r>
          </w:p>
        </w:tc>
        <w:tc>
          <w:tcPr>
            <w:tcW w:w="959" w:type="pct"/>
            <w:tcBorders>
              <w:top w:val="single" w:color="000000" w:sz="4" w:space="0"/>
              <w:left w:val="single" w:color="000000" w:sz="4" w:space="0"/>
              <w:bottom w:val="single" w:color="auto" w:sz="4" w:space="0"/>
              <w:right w:val="single" w:color="000000" w:sz="4" w:space="0"/>
              <w:tl2br w:val="nil"/>
              <w:tr2bl w:val="nil"/>
            </w:tcBorders>
            <w:vAlign w:val="center"/>
          </w:tcPr>
          <w:p w14:paraId="32919F4C">
            <w:pPr>
              <w:pStyle w:val="24"/>
              <w:kinsoku w:val="0"/>
              <w:overflowPunct w:val="0"/>
              <w:spacing w:before="15" w:line="400" w:lineRule="atLeast"/>
              <w:ind w:left="129"/>
              <w:jc w:val="center"/>
              <w:rPr>
                <w:rFonts w:hint="default" w:ascii="Times New Roman" w:eastAsia="明黑等宽" w:cs="Times New Roman"/>
                <w:b/>
                <w:sz w:val="22"/>
                <w:szCs w:val="22"/>
              </w:rPr>
            </w:pPr>
            <w:r>
              <w:rPr>
                <w:rFonts w:hint="default" w:ascii="Times New Roman" w:eastAsia="明黑等宽" w:cs="Times New Roman"/>
                <w:b/>
                <w:sz w:val="22"/>
                <w:szCs w:val="22"/>
              </w:rPr>
              <w:t>所属</w:t>
            </w:r>
          </w:p>
          <w:p w14:paraId="73184A96">
            <w:pPr>
              <w:pStyle w:val="24"/>
              <w:kinsoku w:val="0"/>
              <w:overflowPunct w:val="0"/>
              <w:spacing w:before="30" w:line="400" w:lineRule="atLeast"/>
              <w:ind w:left="129"/>
              <w:jc w:val="center"/>
              <w:rPr>
                <w:rFonts w:hint="default" w:ascii="Times New Roman" w:eastAsia="明黑等宽" w:cs="Times New Roman"/>
                <w:b/>
                <w:sz w:val="22"/>
                <w:szCs w:val="22"/>
              </w:rPr>
            </w:pPr>
            <w:r>
              <w:rPr>
                <w:rFonts w:hint="default" w:ascii="Times New Roman" w:eastAsia="明黑等宽" w:cs="Times New Roman"/>
                <w:b/>
                <w:sz w:val="22"/>
                <w:szCs w:val="22"/>
              </w:rPr>
              <w:t>学习项目</w:t>
            </w:r>
          </w:p>
        </w:tc>
        <w:tc>
          <w:tcPr>
            <w:tcW w:w="652" w:type="pct"/>
            <w:tcBorders>
              <w:top w:val="single" w:color="000000" w:sz="4" w:space="0"/>
              <w:left w:val="single" w:color="000000" w:sz="4" w:space="0"/>
              <w:bottom w:val="single" w:color="000000" w:sz="4" w:space="0"/>
              <w:right w:val="single" w:color="000000" w:sz="4" w:space="0"/>
              <w:tl2br w:val="nil"/>
              <w:tr2bl w:val="nil"/>
            </w:tcBorders>
            <w:vAlign w:val="center"/>
          </w:tcPr>
          <w:p w14:paraId="570252F8">
            <w:pPr>
              <w:pStyle w:val="24"/>
              <w:kinsoku w:val="0"/>
              <w:overflowPunct w:val="0"/>
              <w:spacing w:before="171" w:line="400" w:lineRule="atLeast"/>
              <w:ind w:left="185" w:right="177"/>
              <w:jc w:val="both"/>
              <w:rPr>
                <w:rFonts w:hint="default" w:ascii="Times New Roman" w:eastAsia="明黑等宽" w:cs="Times New Roman"/>
                <w:b/>
                <w:sz w:val="22"/>
                <w:szCs w:val="22"/>
              </w:rPr>
            </w:pPr>
            <w:r>
              <w:rPr>
                <w:rFonts w:hint="default" w:ascii="Times New Roman" w:eastAsia="明黑等宽" w:cs="Times New Roman"/>
                <w:b/>
                <w:sz w:val="22"/>
                <w:szCs w:val="22"/>
              </w:rPr>
              <w:t>考核占比</w:t>
            </w:r>
          </w:p>
        </w:tc>
        <w:tc>
          <w:tcPr>
            <w:tcW w:w="743" w:type="pct"/>
            <w:tcBorders>
              <w:top w:val="single" w:color="000000" w:sz="4" w:space="0"/>
              <w:left w:val="single" w:color="000000" w:sz="4" w:space="0"/>
              <w:bottom w:val="single" w:color="000000" w:sz="4" w:space="0"/>
              <w:right w:val="single" w:color="000000" w:sz="4" w:space="0"/>
              <w:tl2br w:val="nil"/>
              <w:tr2bl w:val="nil"/>
            </w:tcBorders>
            <w:vAlign w:val="center"/>
          </w:tcPr>
          <w:p w14:paraId="14BBE455">
            <w:pPr>
              <w:pStyle w:val="24"/>
              <w:kinsoku w:val="0"/>
              <w:overflowPunct w:val="0"/>
              <w:spacing w:before="15" w:line="400" w:lineRule="atLeast"/>
              <w:ind w:left="201"/>
              <w:jc w:val="both"/>
              <w:rPr>
                <w:rFonts w:hint="default" w:ascii="Times New Roman" w:eastAsia="明黑等宽" w:cs="Times New Roman"/>
                <w:b/>
                <w:sz w:val="22"/>
                <w:szCs w:val="22"/>
              </w:rPr>
            </w:pPr>
            <w:r>
              <w:rPr>
                <w:rFonts w:hint="default" w:ascii="Times New Roman" w:eastAsia="明黑等宽" w:cs="Times New Roman"/>
                <w:b/>
                <w:sz w:val="22"/>
                <w:szCs w:val="22"/>
              </w:rPr>
              <w:t>考核方式</w:t>
            </w:r>
          </w:p>
        </w:tc>
      </w:tr>
      <w:tr w14:paraId="7B15EA9B">
        <w:tblPrEx>
          <w:tblCellMar>
            <w:top w:w="0" w:type="dxa"/>
            <w:left w:w="108" w:type="dxa"/>
            <w:bottom w:w="0" w:type="dxa"/>
            <w:right w:w="108" w:type="dxa"/>
          </w:tblCellMar>
        </w:tblPrEx>
        <w:trPr>
          <w:trHeight w:val="855" w:hRule="atLeast"/>
        </w:trPr>
        <w:tc>
          <w:tcPr>
            <w:tcW w:w="526" w:type="pct"/>
            <w:vMerge w:val="restart"/>
            <w:tcBorders>
              <w:top w:val="single" w:color="000000" w:sz="4" w:space="0"/>
              <w:left w:val="single" w:color="000000" w:sz="4" w:space="0"/>
              <w:right w:val="single" w:color="000000" w:sz="4" w:space="0"/>
              <w:tl2br w:val="nil"/>
              <w:tr2bl w:val="nil"/>
            </w:tcBorders>
            <w:vAlign w:val="center"/>
          </w:tcPr>
          <w:p w14:paraId="22F37795">
            <w:pPr>
              <w:pStyle w:val="24"/>
              <w:kinsoku w:val="0"/>
              <w:overflowPunct w:val="0"/>
              <w:spacing w:before="15" w:line="400" w:lineRule="atLeast"/>
              <w:rPr>
                <w:rFonts w:hint="default" w:ascii="Times New Roman" w:eastAsia="方正小标宋_GBK" w:cs="Times New Roman"/>
                <w:sz w:val="19"/>
                <w:szCs w:val="19"/>
              </w:rPr>
            </w:pPr>
          </w:p>
          <w:p w14:paraId="21EE6D8B">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1</w:t>
            </w:r>
          </w:p>
        </w:tc>
        <w:tc>
          <w:tcPr>
            <w:tcW w:w="2119" w:type="pct"/>
            <w:tcBorders>
              <w:top w:val="single" w:color="000000" w:sz="4" w:space="0"/>
              <w:left w:val="single" w:color="000000" w:sz="4" w:space="0"/>
              <w:bottom w:val="single" w:color="000000" w:sz="4" w:space="0"/>
              <w:right w:val="single" w:color="auto" w:sz="4" w:space="0"/>
              <w:tl2br w:val="nil"/>
              <w:tr2bl w:val="nil"/>
            </w:tcBorders>
          </w:tcPr>
          <w:p w14:paraId="77B562A5">
            <w:pPr>
              <w:pStyle w:val="24"/>
              <w:kinsoku w:val="0"/>
              <w:overflowPunct w:val="0"/>
              <w:spacing w:before="23" w:line="400" w:lineRule="atLeast"/>
              <w:ind w:left="108"/>
              <w:rPr>
                <w:rFonts w:hint="default" w:ascii="Times New Roman" w:cs="Times New Roman"/>
                <w:sz w:val="22"/>
                <w:szCs w:val="22"/>
              </w:rPr>
            </w:pPr>
            <w:r>
              <w:rPr>
                <w:rFonts w:hint="default" w:ascii="Times New Roman" w:cs="Times New Roman"/>
                <w:sz w:val="21"/>
                <w:szCs w:val="21"/>
              </w:rPr>
              <w:t>1.</w:t>
            </w:r>
            <w:r>
              <w:rPr>
                <w:rFonts w:ascii="Times New Roman" w:cs="Times New Roman"/>
                <w:sz w:val="21"/>
                <w:szCs w:val="21"/>
              </w:rPr>
              <w:t>掌握冲压模具的基本结构、工作原理和拆装的一般步骤，掌握实验的注意事项，能综合分析模具结构对冲压成型的影响</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14:paraId="196800E8">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典型冲压模具的拆装</w:t>
            </w:r>
          </w:p>
        </w:tc>
        <w:tc>
          <w:tcPr>
            <w:tcW w:w="652" w:type="pct"/>
            <w:vMerge w:val="restart"/>
            <w:tcBorders>
              <w:top w:val="single" w:color="000000" w:sz="4" w:space="0"/>
              <w:left w:val="single" w:color="auto" w:sz="4" w:space="0"/>
              <w:right w:val="single" w:color="000000" w:sz="4" w:space="0"/>
              <w:tl2br w:val="nil"/>
              <w:tr2bl w:val="nil"/>
            </w:tcBorders>
            <w:vAlign w:val="center"/>
          </w:tcPr>
          <w:p w14:paraId="500337D0">
            <w:pPr>
              <w:pStyle w:val="24"/>
              <w:kinsoku w:val="0"/>
              <w:overflowPunct w:val="0"/>
              <w:spacing w:before="23" w:line="400" w:lineRule="atLeast"/>
              <w:ind w:left="185" w:right="177"/>
              <w:jc w:val="center"/>
              <w:rPr>
                <w:rFonts w:hint="default" w:ascii="Times New Roman" w:cs="Times New Roman"/>
                <w:sz w:val="21"/>
                <w:szCs w:val="21"/>
              </w:rPr>
            </w:pPr>
            <w:r>
              <w:rPr>
                <w:rFonts w:hint="default" w:ascii="Times New Roman" w:cs="Times New Roman"/>
                <w:sz w:val="21"/>
                <w:szCs w:val="21"/>
              </w:rPr>
              <w:t>×50%</w:t>
            </w:r>
          </w:p>
        </w:tc>
        <w:tc>
          <w:tcPr>
            <w:tcW w:w="743" w:type="pct"/>
            <w:vMerge w:val="restart"/>
            <w:tcBorders>
              <w:top w:val="single" w:color="000000" w:sz="4" w:space="0"/>
              <w:left w:val="single" w:color="000000" w:sz="4" w:space="0"/>
              <w:right w:val="single" w:color="000000" w:sz="4" w:space="0"/>
              <w:tl2br w:val="nil"/>
              <w:tr2bl w:val="nil"/>
            </w:tcBorders>
            <w:vAlign w:val="center"/>
          </w:tcPr>
          <w:p w14:paraId="221DB91E">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14:paraId="3BA06AF8">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14:paraId="0DAB18EA">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p w14:paraId="2FA9DF6D">
            <w:pPr>
              <w:pStyle w:val="24"/>
              <w:kinsoku w:val="0"/>
              <w:overflowPunct w:val="0"/>
              <w:spacing w:line="400" w:lineRule="atLeast"/>
              <w:jc w:val="center"/>
              <w:rPr>
                <w:rFonts w:hint="default" w:ascii="Times New Roman" w:cs="Times New Roman"/>
                <w:sz w:val="22"/>
                <w:szCs w:val="22"/>
              </w:rPr>
            </w:pPr>
            <w:r>
              <w:rPr>
                <w:rFonts w:hint="default" w:ascii="Times New Roman" w:cs="Times New Roman"/>
                <w:sz w:val="21"/>
                <w:szCs w:val="21"/>
              </w:rPr>
              <w:t>实验报告</w:t>
            </w:r>
          </w:p>
        </w:tc>
      </w:tr>
      <w:tr w14:paraId="1E3BA168">
        <w:tblPrEx>
          <w:tblCellMar>
            <w:top w:w="0" w:type="dxa"/>
            <w:left w:w="108" w:type="dxa"/>
            <w:bottom w:w="0" w:type="dxa"/>
            <w:right w:w="108" w:type="dxa"/>
          </w:tblCellMar>
        </w:tblPrEx>
        <w:trPr>
          <w:trHeight w:val="1385" w:hRule="atLeast"/>
        </w:trPr>
        <w:tc>
          <w:tcPr>
            <w:tcW w:w="526" w:type="pct"/>
            <w:vMerge w:val="continue"/>
            <w:tcBorders>
              <w:left w:val="single" w:color="000000" w:sz="4" w:space="0"/>
              <w:right w:val="single" w:color="000000" w:sz="4" w:space="0"/>
              <w:tl2br w:val="nil"/>
              <w:tr2bl w:val="nil"/>
            </w:tcBorders>
            <w:vAlign w:val="center"/>
          </w:tcPr>
          <w:p w14:paraId="097F5440">
            <w:pPr>
              <w:pStyle w:val="24"/>
              <w:kinsoku w:val="0"/>
              <w:overflowPunct w:val="0"/>
              <w:spacing w:before="15"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auto" w:sz="4" w:space="0"/>
              <w:tl2br w:val="nil"/>
              <w:tr2bl w:val="nil"/>
            </w:tcBorders>
          </w:tcPr>
          <w:p w14:paraId="045662E0">
            <w:pPr>
              <w:pStyle w:val="24"/>
              <w:kinsoku w:val="0"/>
              <w:overflowPunct w:val="0"/>
              <w:spacing w:before="23" w:line="400" w:lineRule="atLeast"/>
              <w:ind w:left="108"/>
              <w:rPr>
                <w:rFonts w:hint="default" w:ascii="Times New Roman" w:cs="Times New Roman"/>
                <w:sz w:val="21"/>
                <w:szCs w:val="21"/>
              </w:rPr>
            </w:pPr>
            <w:r>
              <w:rPr>
                <w:rFonts w:ascii="Times New Roman" w:cs="Times New Roman"/>
                <w:sz w:val="21"/>
                <w:szCs w:val="21"/>
              </w:rPr>
              <w:t>2</w:t>
            </w:r>
            <w:r>
              <w:rPr>
                <w:rFonts w:hint="default" w:ascii="Times New Roman" w:cs="Times New Roman"/>
                <w:sz w:val="21"/>
                <w:szCs w:val="21"/>
              </w:rPr>
              <w:t>.</w:t>
            </w:r>
            <w:r>
              <w:rPr>
                <w:rFonts w:ascii="Times New Roman" w:cs="Times New Roman"/>
                <w:sz w:val="21"/>
                <w:szCs w:val="21"/>
              </w:rPr>
              <w:t>掌握冲压机的工作原理和典型冲压模具在冲压机上的安装与调试步骤，掌握实验的注意事项，能综合分析模具安装与调试对冲压成型的影响</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14:paraId="0D05447D">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对典型冲压模具进行安装并调试</w:t>
            </w:r>
          </w:p>
        </w:tc>
        <w:tc>
          <w:tcPr>
            <w:tcW w:w="652" w:type="pct"/>
            <w:vMerge w:val="continue"/>
            <w:tcBorders>
              <w:left w:val="single" w:color="auto" w:sz="4" w:space="0"/>
              <w:right w:val="single" w:color="000000" w:sz="4" w:space="0"/>
              <w:tl2br w:val="nil"/>
              <w:tr2bl w:val="nil"/>
            </w:tcBorders>
            <w:vAlign w:val="center"/>
          </w:tcPr>
          <w:p w14:paraId="7A8EC962">
            <w:pPr>
              <w:pStyle w:val="24"/>
              <w:kinsoku w:val="0"/>
              <w:overflowPunct w:val="0"/>
              <w:spacing w:before="23" w:line="400" w:lineRule="atLeast"/>
              <w:ind w:left="185" w:right="177"/>
              <w:jc w:val="center"/>
              <w:rPr>
                <w:rFonts w:hint="default" w:ascii="Times New Roman" w:cs="Times New Roman"/>
                <w:sz w:val="21"/>
                <w:szCs w:val="21"/>
              </w:rPr>
            </w:pPr>
          </w:p>
        </w:tc>
        <w:tc>
          <w:tcPr>
            <w:tcW w:w="743" w:type="pct"/>
            <w:vMerge w:val="continue"/>
            <w:tcBorders>
              <w:left w:val="single" w:color="000000" w:sz="4" w:space="0"/>
              <w:right w:val="single" w:color="000000" w:sz="4" w:space="0"/>
              <w:tl2br w:val="nil"/>
              <w:tr2bl w:val="nil"/>
            </w:tcBorders>
            <w:vAlign w:val="center"/>
          </w:tcPr>
          <w:p w14:paraId="5750163A">
            <w:pPr>
              <w:pStyle w:val="24"/>
              <w:kinsoku w:val="0"/>
              <w:overflowPunct w:val="0"/>
              <w:spacing w:line="400" w:lineRule="atLeast"/>
              <w:jc w:val="center"/>
              <w:rPr>
                <w:rFonts w:hint="default" w:ascii="Times New Roman" w:cs="Times New Roman"/>
                <w:sz w:val="21"/>
                <w:szCs w:val="21"/>
              </w:rPr>
            </w:pPr>
          </w:p>
        </w:tc>
      </w:tr>
      <w:tr w14:paraId="43513C69">
        <w:tblPrEx>
          <w:tblCellMar>
            <w:top w:w="0" w:type="dxa"/>
            <w:left w:w="108" w:type="dxa"/>
            <w:bottom w:w="0" w:type="dxa"/>
            <w:right w:w="108" w:type="dxa"/>
          </w:tblCellMar>
        </w:tblPrEx>
        <w:trPr>
          <w:trHeight w:val="844" w:hRule="atLeast"/>
        </w:trPr>
        <w:tc>
          <w:tcPr>
            <w:tcW w:w="526" w:type="pct"/>
            <w:vMerge w:val="restart"/>
            <w:tcBorders>
              <w:top w:val="single" w:color="000000" w:sz="4" w:space="0"/>
              <w:left w:val="single" w:color="000000" w:sz="4" w:space="0"/>
              <w:bottom w:val="single" w:color="000000" w:sz="4" w:space="0"/>
              <w:right w:val="single" w:color="000000" w:sz="4" w:space="0"/>
              <w:tl2br w:val="nil"/>
              <w:tr2bl w:val="nil"/>
            </w:tcBorders>
          </w:tcPr>
          <w:p w14:paraId="0822D90B">
            <w:pPr>
              <w:pStyle w:val="24"/>
              <w:kinsoku w:val="0"/>
              <w:overflowPunct w:val="0"/>
              <w:spacing w:before="12" w:line="400" w:lineRule="atLeast"/>
              <w:rPr>
                <w:rFonts w:hint="default" w:ascii="Times New Roman" w:eastAsia="方正小标宋_GBK" w:cs="Times New Roman"/>
                <w:sz w:val="19"/>
                <w:szCs w:val="19"/>
              </w:rPr>
            </w:pPr>
          </w:p>
          <w:p w14:paraId="1C313B13">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2</w:t>
            </w:r>
          </w:p>
        </w:tc>
        <w:tc>
          <w:tcPr>
            <w:tcW w:w="2119" w:type="pct"/>
            <w:tcBorders>
              <w:top w:val="single" w:color="000000" w:sz="4" w:space="0"/>
              <w:left w:val="single" w:color="000000" w:sz="4" w:space="0"/>
              <w:bottom w:val="single" w:color="000000" w:sz="4" w:space="0"/>
              <w:right w:val="single" w:color="auto" w:sz="4" w:space="0"/>
              <w:tl2br w:val="nil"/>
              <w:tr2bl w:val="nil"/>
            </w:tcBorders>
            <w:vAlign w:val="center"/>
          </w:tcPr>
          <w:p w14:paraId="77C8140D">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1.</w:t>
            </w:r>
            <w:r>
              <w:rPr>
                <w:rFonts w:ascii="Times New Roman" w:cs="Times New Roman"/>
                <w:sz w:val="21"/>
                <w:szCs w:val="21"/>
              </w:rPr>
              <w:t>具备系统地设计冲压模具拆装实验方案的能力</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14:paraId="3F80FB01">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典型冲压模具的拆装</w:t>
            </w:r>
          </w:p>
        </w:tc>
        <w:tc>
          <w:tcPr>
            <w:tcW w:w="652" w:type="pct"/>
            <w:vMerge w:val="restart"/>
            <w:tcBorders>
              <w:top w:val="single" w:color="000000" w:sz="4" w:space="0"/>
              <w:left w:val="single" w:color="auto" w:sz="4" w:space="0"/>
              <w:right w:val="single" w:color="000000" w:sz="4" w:space="0"/>
              <w:tl2br w:val="nil"/>
              <w:tr2bl w:val="nil"/>
            </w:tcBorders>
            <w:vAlign w:val="center"/>
          </w:tcPr>
          <w:p w14:paraId="14E9196D">
            <w:pPr>
              <w:pStyle w:val="24"/>
              <w:kinsoku w:val="0"/>
              <w:overflowPunct w:val="0"/>
              <w:spacing w:before="22" w:line="400" w:lineRule="atLeast"/>
              <w:ind w:left="185" w:right="177"/>
              <w:jc w:val="center"/>
              <w:rPr>
                <w:rFonts w:hint="default" w:ascii="Times New Roman" w:cs="Times New Roman"/>
                <w:sz w:val="21"/>
                <w:szCs w:val="21"/>
              </w:rPr>
            </w:pPr>
            <w:r>
              <w:rPr>
                <w:rFonts w:hint="default" w:ascii="Times New Roman" w:cs="Times New Roman"/>
                <w:sz w:val="21"/>
                <w:szCs w:val="21"/>
              </w:rPr>
              <w:t>×48.5%</w:t>
            </w:r>
          </w:p>
        </w:tc>
        <w:tc>
          <w:tcPr>
            <w:tcW w:w="743"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14:paraId="3BC682E8">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14:paraId="1B189CAD">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14:paraId="3C62E49A">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p w14:paraId="6295058B">
            <w:pPr>
              <w:pStyle w:val="24"/>
              <w:tabs>
                <w:tab w:val="left" w:pos="5"/>
              </w:tabs>
              <w:kinsoku w:val="0"/>
              <w:overflowPunct w:val="0"/>
              <w:spacing w:line="400" w:lineRule="atLeast"/>
              <w:ind w:firstLine="210" w:firstLineChars="100"/>
              <w:rPr>
                <w:rFonts w:hint="default" w:ascii="Times New Roman" w:cs="Times New Roman"/>
                <w:sz w:val="22"/>
                <w:szCs w:val="22"/>
              </w:rPr>
            </w:pPr>
            <w:r>
              <w:rPr>
                <w:rFonts w:hint="default" w:ascii="Times New Roman" w:cs="Times New Roman"/>
                <w:sz w:val="21"/>
                <w:szCs w:val="21"/>
              </w:rPr>
              <w:t>实验报告</w:t>
            </w:r>
          </w:p>
        </w:tc>
      </w:tr>
      <w:tr w14:paraId="5AD0A9D5">
        <w:tblPrEx>
          <w:tblCellMar>
            <w:top w:w="0" w:type="dxa"/>
            <w:left w:w="108" w:type="dxa"/>
            <w:bottom w:w="0" w:type="dxa"/>
            <w:right w:w="108" w:type="dxa"/>
          </w:tblCellMar>
        </w:tblPrEx>
        <w:trPr>
          <w:trHeight w:val="862" w:hRule="atLeast"/>
        </w:trPr>
        <w:tc>
          <w:tcPr>
            <w:tcW w:w="526" w:type="pct"/>
            <w:vMerge w:val="continue"/>
            <w:tcBorders>
              <w:top w:val="single" w:color="000000" w:sz="4" w:space="0"/>
              <w:left w:val="single" w:color="000000" w:sz="4" w:space="0"/>
              <w:bottom w:val="single" w:color="000000" w:sz="4" w:space="0"/>
              <w:right w:val="single" w:color="000000" w:sz="4" w:space="0"/>
              <w:tl2br w:val="nil"/>
              <w:tr2bl w:val="nil"/>
            </w:tcBorders>
          </w:tcPr>
          <w:p w14:paraId="735D02EC">
            <w:pPr>
              <w:pStyle w:val="24"/>
              <w:kinsoku w:val="0"/>
              <w:overflowPunct w:val="0"/>
              <w:spacing w:before="12"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auto" w:sz="4" w:space="0"/>
              <w:tl2br w:val="nil"/>
              <w:tr2bl w:val="nil"/>
            </w:tcBorders>
            <w:vAlign w:val="center"/>
          </w:tcPr>
          <w:p w14:paraId="6C521056">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2.</w:t>
            </w:r>
            <w:r>
              <w:rPr>
                <w:rFonts w:ascii="Times New Roman" w:cs="Times New Roman"/>
                <w:sz w:val="21"/>
                <w:szCs w:val="21"/>
              </w:rPr>
              <w:t>具备系统地设计冲压模具拆装及其安装与调试实验方案的能力</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14:paraId="39146BFA">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对典型冲压模具进行安装并调试</w:t>
            </w:r>
          </w:p>
        </w:tc>
        <w:tc>
          <w:tcPr>
            <w:tcW w:w="652" w:type="pct"/>
            <w:vMerge w:val="continue"/>
            <w:tcBorders>
              <w:top w:val="single" w:color="000000" w:sz="4" w:space="0"/>
              <w:left w:val="single" w:color="auto" w:sz="4" w:space="0"/>
              <w:right w:val="single" w:color="000000" w:sz="4" w:space="0"/>
              <w:tl2br w:val="nil"/>
              <w:tr2bl w:val="nil"/>
            </w:tcBorders>
            <w:vAlign w:val="center"/>
          </w:tcPr>
          <w:p w14:paraId="21DA56D2">
            <w:pPr>
              <w:pStyle w:val="24"/>
              <w:kinsoku w:val="0"/>
              <w:overflowPunct w:val="0"/>
              <w:spacing w:before="22" w:line="400" w:lineRule="atLeast"/>
              <w:ind w:left="185" w:right="177"/>
              <w:jc w:val="center"/>
              <w:rPr>
                <w:rFonts w:hint="default" w:ascii="Times New Roman" w:cs="Times New Roman"/>
                <w:sz w:val="21"/>
                <w:szCs w:val="21"/>
              </w:rPr>
            </w:pPr>
          </w:p>
        </w:tc>
        <w:tc>
          <w:tcPr>
            <w:tcW w:w="743" w:type="pct"/>
            <w:vMerge w:val="continue"/>
            <w:tcBorders>
              <w:top w:val="single" w:color="000000" w:sz="4" w:space="0"/>
              <w:left w:val="single" w:color="000000" w:sz="4" w:space="0"/>
              <w:bottom w:val="single" w:color="000000" w:sz="4" w:space="0"/>
              <w:right w:val="single" w:color="000000" w:sz="4" w:space="0"/>
              <w:tl2br w:val="nil"/>
              <w:tr2bl w:val="nil"/>
            </w:tcBorders>
            <w:vAlign w:val="center"/>
          </w:tcPr>
          <w:p w14:paraId="46F81B2E">
            <w:pPr>
              <w:pStyle w:val="24"/>
              <w:kinsoku w:val="0"/>
              <w:overflowPunct w:val="0"/>
              <w:spacing w:line="400" w:lineRule="atLeast"/>
              <w:jc w:val="center"/>
              <w:rPr>
                <w:rFonts w:hint="default" w:ascii="Times New Roman" w:cs="Times New Roman"/>
                <w:sz w:val="21"/>
                <w:szCs w:val="21"/>
              </w:rPr>
            </w:pPr>
          </w:p>
        </w:tc>
      </w:tr>
      <w:tr w14:paraId="30920F2E">
        <w:tblPrEx>
          <w:tblCellMar>
            <w:top w:w="0" w:type="dxa"/>
            <w:left w:w="108" w:type="dxa"/>
            <w:bottom w:w="0" w:type="dxa"/>
            <w:right w:w="108" w:type="dxa"/>
          </w:tblCellMar>
        </w:tblPrEx>
        <w:trPr>
          <w:trHeight w:val="985" w:hRule="atLeast"/>
        </w:trPr>
        <w:tc>
          <w:tcPr>
            <w:tcW w:w="526" w:type="pct"/>
            <w:vMerge w:val="continue"/>
            <w:tcBorders>
              <w:top w:val="nil"/>
              <w:left w:val="single" w:color="000000" w:sz="4" w:space="0"/>
              <w:bottom w:val="single" w:color="000000" w:sz="4" w:space="0"/>
              <w:right w:val="single" w:color="000000" w:sz="4" w:space="0"/>
              <w:tl2br w:val="nil"/>
              <w:tr2bl w:val="nil"/>
            </w:tcBorders>
          </w:tcPr>
          <w:p w14:paraId="51B9F52B">
            <w:pPr>
              <w:autoSpaceDE w:val="0"/>
              <w:autoSpaceDN w:val="0"/>
              <w:adjustRightInd w:val="0"/>
              <w:spacing w:line="400" w:lineRule="atLeast"/>
              <w:jc w:val="left"/>
              <w:rPr>
                <w:rFonts w:ascii="Times New Roman" w:hAnsi="Times New Roman" w:eastAsia="宋体" w:cs="Times New Roman"/>
                <w:kern w:val="0"/>
                <w:sz w:val="2"/>
                <w:szCs w:val="2"/>
              </w:rPr>
            </w:pPr>
          </w:p>
        </w:tc>
        <w:tc>
          <w:tcPr>
            <w:tcW w:w="2119" w:type="pct"/>
            <w:tcBorders>
              <w:top w:val="single" w:color="000000" w:sz="4" w:space="0"/>
              <w:left w:val="single" w:color="000000" w:sz="4" w:space="0"/>
              <w:bottom w:val="single" w:color="000000" w:sz="4" w:space="0"/>
              <w:right w:val="single" w:color="auto" w:sz="4" w:space="0"/>
              <w:tl2br w:val="nil"/>
              <w:tr2bl w:val="nil"/>
            </w:tcBorders>
            <w:vAlign w:val="center"/>
          </w:tcPr>
          <w:p w14:paraId="505FC65D">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3.</w:t>
            </w:r>
            <w:r>
              <w:rPr>
                <w:rFonts w:ascii="Times New Roman" w:cs="Times New Roman"/>
                <w:sz w:val="21"/>
                <w:szCs w:val="21"/>
              </w:rPr>
              <w:t>具有良好的学习习惯，熟练理论对实践的指导事项，具有一定的概括能力、逻辑推理能力、自主学习能力和独立思考能力水平</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14:paraId="7662928A">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典型冲压模具的拆装、对典型冲压模具进行安装并调试</w:t>
            </w:r>
          </w:p>
        </w:tc>
        <w:tc>
          <w:tcPr>
            <w:tcW w:w="652" w:type="pct"/>
            <w:vMerge w:val="continue"/>
            <w:tcBorders>
              <w:left w:val="single" w:color="auto" w:sz="4" w:space="0"/>
              <w:right w:val="single" w:color="000000" w:sz="4" w:space="0"/>
              <w:tl2br w:val="nil"/>
              <w:tr2bl w:val="nil"/>
            </w:tcBorders>
            <w:vAlign w:val="center"/>
          </w:tcPr>
          <w:p w14:paraId="342E9D9A">
            <w:pPr>
              <w:pStyle w:val="24"/>
              <w:kinsoku w:val="0"/>
              <w:overflowPunct w:val="0"/>
              <w:spacing w:before="22" w:line="400" w:lineRule="atLeast"/>
              <w:ind w:left="185" w:right="177"/>
              <w:jc w:val="center"/>
              <w:rPr>
                <w:rFonts w:hint="default" w:ascii="Times New Roman" w:cs="Times New Roman"/>
                <w:sz w:val="21"/>
                <w:szCs w:val="21"/>
              </w:rPr>
            </w:pPr>
          </w:p>
        </w:tc>
        <w:tc>
          <w:tcPr>
            <w:tcW w:w="743" w:type="pct"/>
            <w:vMerge w:val="continue"/>
            <w:tcBorders>
              <w:top w:val="nil"/>
              <w:left w:val="single" w:color="000000" w:sz="4" w:space="0"/>
              <w:bottom w:val="single" w:color="000000" w:sz="4" w:space="0"/>
              <w:right w:val="single" w:color="000000" w:sz="4" w:space="0"/>
              <w:tl2br w:val="nil"/>
              <w:tr2bl w:val="nil"/>
            </w:tcBorders>
            <w:vAlign w:val="center"/>
          </w:tcPr>
          <w:p w14:paraId="2BC21181">
            <w:pPr>
              <w:autoSpaceDE w:val="0"/>
              <w:autoSpaceDN w:val="0"/>
              <w:adjustRightInd w:val="0"/>
              <w:spacing w:line="400" w:lineRule="atLeast"/>
              <w:jc w:val="center"/>
              <w:rPr>
                <w:rFonts w:ascii="Times New Roman" w:hAnsi="Times New Roman" w:eastAsia="宋体" w:cs="Times New Roman"/>
                <w:kern w:val="0"/>
                <w:sz w:val="2"/>
                <w:szCs w:val="2"/>
              </w:rPr>
            </w:pPr>
          </w:p>
        </w:tc>
      </w:tr>
      <w:tr w14:paraId="25A20D4D">
        <w:tblPrEx>
          <w:tblCellMar>
            <w:top w:w="0" w:type="dxa"/>
            <w:left w:w="108" w:type="dxa"/>
            <w:bottom w:w="0" w:type="dxa"/>
            <w:right w:w="108" w:type="dxa"/>
          </w:tblCellMar>
        </w:tblPrEx>
        <w:trPr>
          <w:trHeight w:val="619" w:hRule="atLeast"/>
        </w:trPr>
        <w:tc>
          <w:tcPr>
            <w:tcW w:w="526" w:type="pct"/>
            <w:vMerge w:val="restart"/>
            <w:tcBorders>
              <w:top w:val="single" w:color="000000" w:sz="4" w:space="0"/>
              <w:left w:val="single" w:color="000000" w:sz="4" w:space="0"/>
              <w:right w:val="single" w:color="000000" w:sz="4" w:space="0"/>
              <w:tl2br w:val="nil"/>
              <w:tr2bl w:val="nil"/>
            </w:tcBorders>
          </w:tcPr>
          <w:p w14:paraId="644D76FA">
            <w:pPr>
              <w:pStyle w:val="24"/>
              <w:kinsoku w:val="0"/>
              <w:overflowPunct w:val="0"/>
              <w:spacing w:before="15" w:line="400" w:lineRule="atLeast"/>
              <w:rPr>
                <w:rFonts w:hint="default" w:ascii="Times New Roman" w:eastAsia="方正小标宋_GBK" w:cs="Times New Roman"/>
                <w:sz w:val="19"/>
                <w:szCs w:val="19"/>
              </w:rPr>
            </w:pPr>
          </w:p>
          <w:p w14:paraId="122A31FB">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3</w:t>
            </w: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14:paraId="3A513212">
            <w:pPr>
              <w:spacing w:line="360" w:lineRule="auto"/>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ascii="Times New Roman" w:hAnsi="Times New Roman" w:eastAsia="宋体" w:cs="Times New Roman"/>
                <w:kern w:val="0"/>
                <w:szCs w:val="21"/>
              </w:rPr>
              <w:t>具备专业的学科精神和职业素养</w:t>
            </w:r>
          </w:p>
        </w:tc>
        <w:tc>
          <w:tcPr>
            <w:tcW w:w="959" w:type="pct"/>
            <w:vMerge w:val="restart"/>
            <w:tcBorders>
              <w:top w:val="single" w:color="auto" w:sz="4" w:space="0"/>
              <w:left w:val="single" w:color="000000" w:sz="4" w:space="0"/>
              <w:right w:val="single" w:color="000000" w:sz="4" w:space="0"/>
              <w:tl2br w:val="nil"/>
              <w:tr2bl w:val="nil"/>
            </w:tcBorders>
            <w:vAlign w:val="center"/>
          </w:tcPr>
          <w:p w14:paraId="3B9866CC">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典型冲压模具的拆装、对典型冲压模具进行安装并调试</w:t>
            </w:r>
          </w:p>
        </w:tc>
        <w:tc>
          <w:tcPr>
            <w:tcW w:w="652" w:type="pct"/>
            <w:vMerge w:val="restart"/>
            <w:tcBorders>
              <w:top w:val="single" w:color="000000" w:sz="4" w:space="0"/>
              <w:left w:val="single" w:color="000000" w:sz="4" w:space="0"/>
              <w:right w:val="single" w:color="000000" w:sz="4" w:space="0"/>
              <w:tl2br w:val="nil"/>
              <w:tr2bl w:val="nil"/>
            </w:tcBorders>
            <w:vAlign w:val="center"/>
          </w:tcPr>
          <w:p w14:paraId="7937D5A0">
            <w:pPr>
              <w:pStyle w:val="24"/>
              <w:kinsoku w:val="0"/>
              <w:overflowPunct w:val="0"/>
              <w:spacing w:before="25" w:line="400" w:lineRule="atLeast"/>
              <w:ind w:left="185" w:right="177"/>
              <w:jc w:val="center"/>
              <w:rPr>
                <w:rFonts w:hint="default" w:ascii="Times New Roman" w:cs="Times New Roman"/>
                <w:sz w:val="21"/>
                <w:szCs w:val="21"/>
              </w:rPr>
            </w:pPr>
            <w:r>
              <w:rPr>
                <w:rFonts w:hint="default" w:ascii="Times New Roman" w:cs="Times New Roman"/>
                <w:sz w:val="21"/>
                <w:szCs w:val="21"/>
              </w:rPr>
              <w:t>×1.5%</w:t>
            </w:r>
          </w:p>
        </w:tc>
        <w:tc>
          <w:tcPr>
            <w:tcW w:w="743" w:type="pct"/>
            <w:vMerge w:val="restart"/>
            <w:tcBorders>
              <w:top w:val="single" w:color="000000" w:sz="4" w:space="0"/>
              <w:left w:val="single" w:color="000000" w:sz="4" w:space="0"/>
              <w:right w:val="single" w:color="000000" w:sz="4" w:space="0"/>
              <w:tl2br w:val="nil"/>
              <w:tr2bl w:val="nil"/>
            </w:tcBorders>
            <w:vAlign w:val="center"/>
          </w:tcPr>
          <w:p w14:paraId="0E66A8CA">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14:paraId="1ACB1C09">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14:paraId="01EEE0B5">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tc>
      </w:tr>
      <w:tr w14:paraId="079817D0">
        <w:tblPrEx>
          <w:tblCellMar>
            <w:top w:w="0" w:type="dxa"/>
            <w:left w:w="108" w:type="dxa"/>
            <w:bottom w:w="0" w:type="dxa"/>
            <w:right w:w="108" w:type="dxa"/>
          </w:tblCellMar>
        </w:tblPrEx>
        <w:trPr>
          <w:trHeight w:val="982" w:hRule="atLeast"/>
        </w:trPr>
        <w:tc>
          <w:tcPr>
            <w:tcW w:w="526" w:type="pct"/>
            <w:vMerge w:val="continue"/>
            <w:tcBorders>
              <w:left w:val="single" w:color="000000" w:sz="4" w:space="0"/>
              <w:bottom w:val="single" w:color="000000" w:sz="4" w:space="0"/>
              <w:right w:val="single" w:color="000000" w:sz="4" w:space="0"/>
              <w:tl2br w:val="nil"/>
              <w:tr2bl w:val="nil"/>
            </w:tcBorders>
          </w:tcPr>
          <w:p w14:paraId="6CC8BAD4">
            <w:pPr>
              <w:pStyle w:val="24"/>
              <w:kinsoku w:val="0"/>
              <w:overflowPunct w:val="0"/>
              <w:spacing w:before="15"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14:paraId="4B749569">
            <w:pPr>
              <w:spacing w:line="360" w:lineRule="auto"/>
              <w:rPr>
                <w:rFonts w:ascii="Times New Roman" w:hAnsi="Times New Roman" w:eastAsia="宋体" w:cs="Times New Roman"/>
                <w:kern w:val="0"/>
                <w:szCs w:val="21"/>
              </w:rPr>
            </w:pPr>
            <w:r>
              <w:rPr>
                <w:rFonts w:ascii="Times New Roman" w:hAnsi="Times New Roman" w:eastAsia="宋体" w:cs="Times New Roman"/>
                <w:kern w:val="0"/>
                <w:szCs w:val="21"/>
              </w:rPr>
              <w:t>2.</w:t>
            </w:r>
            <w:r>
              <w:rPr>
                <w:rFonts w:hint="eastAsia" w:ascii="Times New Roman" w:hAnsi="Times New Roman" w:eastAsia="宋体" w:cs="Times New Roman"/>
                <w:kern w:val="0"/>
                <w:szCs w:val="21"/>
              </w:rPr>
              <w:t>具有爱国主义情怀、</w:t>
            </w:r>
            <w:r>
              <w:rPr>
                <w:rFonts w:hint="eastAsia" w:ascii="Times New Roman" w:hAnsi="Times New Roman" w:eastAsia="宋体" w:cs="Times New Roman"/>
                <w:kern w:val="0"/>
                <w:szCs w:val="21"/>
                <w:lang w:eastAsia="zh-CN"/>
              </w:rPr>
              <w:t>辩证唯物主义的</w:t>
            </w:r>
            <w:r>
              <w:rPr>
                <w:rFonts w:hint="eastAsia" w:ascii="Times New Roman" w:hAnsi="Times New Roman" w:eastAsia="宋体" w:cs="Times New Roman"/>
                <w:kern w:val="0"/>
                <w:szCs w:val="21"/>
              </w:rPr>
              <w:t>科学世界观和正确的人生价值观</w:t>
            </w:r>
          </w:p>
        </w:tc>
        <w:tc>
          <w:tcPr>
            <w:tcW w:w="959" w:type="pct"/>
            <w:vMerge w:val="continue"/>
            <w:tcBorders>
              <w:left w:val="single" w:color="000000" w:sz="4" w:space="0"/>
              <w:bottom w:val="single" w:color="000000" w:sz="4" w:space="0"/>
              <w:right w:val="single" w:color="000000" w:sz="4" w:space="0"/>
              <w:tl2br w:val="nil"/>
              <w:tr2bl w:val="nil"/>
            </w:tcBorders>
          </w:tcPr>
          <w:p w14:paraId="5551C5E6">
            <w:pPr>
              <w:pStyle w:val="24"/>
              <w:kinsoku w:val="0"/>
              <w:overflowPunct w:val="0"/>
              <w:spacing w:line="400" w:lineRule="atLeast"/>
              <w:rPr>
                <w:rFonts w:hint="default" w:ascii="Times New Roman" w:cs="Times New Roman"/>
                <w:sz w:val="22"/>
                <w:szCs w:val="22"/>
              </w:rPr>
            </w:pPr>
          </w:p>
        </w:tc>
        <w:tc>
          <w:tcPr>
            <w:tcW w:w="652" w:type="pct"/>
            <w:vMerge w:val="continue"/>
            <w:tcBorders>
              <w:left w:val="single" w:color="000000" w:sz="4" w:space="0"/>
              <w:bottom w:val="single" w:color="auto" w:sz="4" w:space="0"/>
              <w:right w:val="single" w:color="000000" w:sz="4" w:space="0"/>
              <w:tl2br w:val="nil"/>
              <w:tr2bl w:val="nil"/>
            </w:tcBorders>
            <w:vAlign w:val="center"/>
          </w:tcPr>
          <w:p w14:paraId="56FE5531">
            <w:pPr>
              <w:pStyle w:val="24"/>
              <w:kinsoku w:val="0"/>
              <w:overflowPunct w:val="0"/>
              <w:spacing w:before="25" w:line="400" w:lineRule="atLeast"/>
              <w:ind w:left="185" w:right="177"/>
              <w:jc w:val="center"/>
              <w:rPr>
                <w:rFonts w:hint="default" w:ascii="Times New Roman" w:cs="Times New Roman"/>
                <w:sz w:val="21"/>
                <w:szCs w:val="21"/>
              </w:rPr>
            </w:pPr>
          </w:p>
        </w:tc>
        <w:tc>
          <w:tcPr>
            <w:tcW w:w="743" w:type="pct"/>
            <w:vMerge w:val="continue"/>
            <w:tcBorders>
              <w:left w:val="single" w:color="000000" w:sz="4" w:space="0"/>
              <w:bottom w:val="single" w:color="000000" w:sz="4" w:space="0"/>
              <w:right w:val="single" w:color="000000" w:sz="4" w:space="0"/>
              <w:tl2br w:val="nil"/>
              <w:tr2bl w:val="nil"/>
            </w:tcBorders>
            <w:vAlign w:val="center"/>
          </w:tcPr>
          <w:p w14:paraId="6A1525DE">
            <w:pPr>
              <w:pStyle w:val="24"/>
              <w:kinsoku w:val="0"/>
              <w:overflowPunct w:val="0"/>
              <w:spacing w:line="400" w:lineRule="atLeast"/>
              <w:jc w:val="center"/>
              <w:rPr>
                <w:rFonts w:hint="default" w:ascii="Times New Roman" w:cs="Times New Roman"/>
                <w:sz w:val="21"/>
                <w:szCs w:val="21"/>
              </w:rPr>
            </w:pPr>
          </w:p>
        </w:tc>
      </w:tr>
    </w:tbl>
    <w:p w14:paraId="7E8B17AF">
      <w:pPr>
        <w:kinsoku w:val="0"/>
        <w:overflowPunct w:val="0"/>
        <w:autoSpaceDE w:val="0"/>
        <w:autoSpaceDN w:val="0"/>
        <w:adjustRightInd w:val="0"/>
        <w:spacing w:before="8" w:line="400" w:lineRule="atLeast"/>
        <w:rPr>
          <w:rFonts w:ascii="Times New Roman" w:hAnsi="Times New Roman" w:eastAsia="黑体" w:cs="Times New Roman"/>
          <w:b/>
          <w:sz w:val="24"/>
          <w:szCs w:val="24"/>
        </w:rPr>
      </w:pPr>
    </w:p>
    <w:tbl>
      <w:tblPr>
        <w:tblStyle w:val="10"/>
        <w:tblW w:w="4998" w:type="pct"/>
        <w:tblInd w:w="0" w:type="dxa"/>
        <w:tblLayout w:type="autofit"/>
        <w:tblCellMar>
          <w:top w:w="0" w:type="dxa"/>
          <w:left w:w="108" w:type="dxa"/>
          <w:bottom w:w="0" w:type="dxa"/>
          <w:right w:w="108" w:type="dxa"/>
        </w:tblCellMar>
      </w:tblPr>
      <w:tblGrid>
        <w:gridCol w:w="970"/>
        <w:gridCol w:w="3928"/>
        <w:gridCol w:w="1774"/>
        <w:gridCol w:w="1239"/>
        <w:gridCol w:w="1373"/>
      </w:tblGrid>
      <w:tr w14:paraId="68D7A3BC">
        <w:tblPrEx>
          <w:tblCellMar>
            <w:top w:w="0" w:type="dxa"/>
            <w:left w:w="108" w:type="dxa"/>
            <w:bottom w:w="0" w:type="dxa"/>
            <w:right w:w="108" w:type="dxa"/>
          </w:tblCellMar>
        </w:tblPrEx>
        <w:trPr>
          <w:trHeight w:val="623" w:hRule="atLeast"/>
        </w:trPr>
        <w:tc>
          <w:tcPr>
            <w:tcW w:w="526" w:type="pct"/>
            <w:tcBorders>
              <w:top w:val="single" w:color="000000" w:sz="4" w:space="0"/>
              <w:left w:val="single" w:color="000000" w:sz="4" w:space="0"/>
              <w:bottom w:val="single" w:color="000000" w:sz="4" w:space="0"/>
              <w:right w:val="single" w:color="000000" w:sz="4" w:space="0"/>
              <w:tl2br w:val="nil"/>
              <w:tr2bl w:val="nil"/>
            </w:tcBorders>
            <w:vAlign w:val="center"/>
          </w:tcPr>
          <w:p w14:paraId="680C9B22">
            <w:pPr>
              <w:pStyle w:val="24"/>
              <w:kinsoku w:val="0"/>
              <w:overflowPunct w:val="0"/>
              <w:spacing w:before="15" w:line="400" w:lineRule="atLeast"/>
              <w:jc w:val="center"/>
              <w:rPr>
                <w:rFonts w:hint="default" w:ascii="Times New Roman" w:eastAsia="明黑等宽" w:cs="Times New Roman"/>
                <w:b/>
                <w:sz w:val="22"/>
                <w:szCs w:val="22"/>
              </w:rPr>
            </w:pPr>
            <w:r>
              <w:rPr>
                <w:rFonts w:hint="default" w:ascii="Times New Roman" w:eastAsia="明黑等宽" w:cs="Times New Roman"/>
                <w:b/>
                <w:sz w:val="22"/>
                <w:szCs w:val="22"/>
              </w:rPr>
              <w:t>课程目标</w:t>
            </w: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14:paraId="6C550C86">
            <w:pPr>
              <w:pStyle w:val="24"/>
              <w:kinsoku w:val="0"/>
              <w:overflowPunct w:val="0"/>
              <w:spacing w:before="15" w:line="400" w:lineRule="atLeast"/>
              <w:jc w:val="center"/>
              <w:rPr>
                <w:rFonts w:hint="default" w:ascii="Times New Roman" w:eastAsia="明黑等宽" w:cs="Times New Roman"/>
                <w:b/>
                <w:sz w:val="22"/>
                <w:szCs w:val="22"/>
              </w:rPr>
            </w:pPr>
            <w:r>
              <w:rPr>
                <w:rFonts w:hint="default" w:ascii="Times New Roman" w:eastAsia="明黑等宽" w:cs="Times New Roman"/>
                <w:b/>
                <w:sz w:val="22"/>
                <w:szCs w:val="22"/>
              </w:rPr>
              <w:t>考核内容</w:t>
            </w:r>
            <w:r>
              <w:rPr>
                <w:rFonts w:hAnsi="宋体"/>
                <w:b/>
                <w:sz w:val="22"/>
                <w:szCs w:val="22"/>
              </w:rPr>
              <w:t>（注塑实验）</w:t>
            </w:r>
          </w:p>
        </w:tc>
        <w:tc>
          <w:tcPr>
            <w:tcW w:w="959" w:type="pct"/>
            <w:tcBorders>
              <w:top w:val="single" w:color="000000" w:sz="4" w:space="0"/>
              <w:left w:val="single" w:color="000000" w:sz="4" w:space="0"/>
              <w:bottom w:val="single" w:color="auto" w:sz="4" w:space="0"/>
              <w:right w:val="single" w:color="000000" w:sz="4" w:space="0"/>
              <w:tl2br w:val="nil"/>
              <w:tr2bl w:val="nil"/>
            </w:tcBorders>
            <w:vAlign w:val="center"/>
          </w:tcPr>
          <w:p w14:paraId="6AD8DB3A">
            <w:pPr>
              <w:pStyle w:val="24"/>
              <w:kinsoku w:val="0"/>
              <w:overflowPunct w:val="0"/>
              <w:spacing w:before="15" w:line="400" w:lineRule="atLeast"/>
              <w:ind w:left="129"/>
              <w:jc w:val="center"/>
              <w:rPr>
                <w:rFonts w:hint="default" w:ascii="Times New Roman" w:eastAsia="明黑等宽" w:cs="Times New Roman"/>
                <w:b/>
                <w:sz w:val="22"/>
                <w:szCs w:val="22"/>
              </w:rPr>
            </w:pPr>
            <w:r>
              <w:rPr>
                <w:rFonts w:hint="default" w:ascii="Times New Roman" w:eastAsia="明黑等宽" w:cs="Times New Roman"/>
                <w:b/>
                <w:sz w:val="22"/>
                <w:szCs w:val="22"/>
              </w:rPr>
              <w:t>所属</w:t>
            </w:r>
          </w:p>
          <w:p w14:paraId="1E2360F9">
            <w:pPr>
              <w:pStyle w:val="24"/>
              <w:kinsoku w:val="0"/>
              <w:overflowPunct w:val="0"/>
              <w:spacing w:before="30" w:line="400" w:lineRule="atLeast"/>
              <w:ind w:left="129"/>
              <w:jc w:val="center"/>
              <w:rPr>
                <w:rFonts w:hint="default" w:ascii="Times New Roman" w:eastAsia="明黑等宽" w:cs="Times New Roman"/>
                <w:b/>
                <w:sz w:val="22"/>
                <w:szCs w:val="22"/>
              </w:rPr>
            </w:pPr>
            <w:r>
              <w:rPr>
                <w:rFonts w:hint="default" w:ascii="Times New Roman" w:eastAsia="明黑等宽" w:cs="Times New Roman"/>
                <w:b/>
                <w:sz w:val="22"/>
                <w:szCs w:val="22"/>
              </w:rPr>
              <w:t>学习项目</w:t>
            </w:r>
          </w:p>
        </w:tc>
        <w:tc>
          <w:tcPr>
            <w:tcW w:w="652" w:type="pct"/>
            <w:tcBorders>
              <w:top w:val="single" w:color="000000" w:sz="4" w:space="0"/>
              <w:left w:val="single" w:color="000000" w:sz="4" w:space="0"/>
              <w:bottom w:val="single" w:color="000000" w:sz="4" w:space="0"/>
              <w:right w:val="single" w:color="000000" w:sz="4" w:space="0"/>
              <w:tl2br w:val="nil"/>
              <w:tr2bl w:val="nil"/>
            </w:tcBorders>
            <w:vAlign w:val="center"/>
          </w:tcPr>
          <w:p w14:paraId="29C5D494">
            <w:pPr>
              <w:pStyle w:val="24"/>
              <w:kinsoku w:val="0"/>
              <w:overflowPunct w:val="0"/>
              <w:spacing w:before="171" w:line="400" w:lineRule="atLeast"/>
              <w:ind w:left="185" w:right="177"/>
              <w:jc w:val="both"/>
              <w:rPr>
                <w:rFonts w:hint="default" w:ascii="Times New Roman" w:eastAsia="明黑等宽" w:cs="Times New Roman"/>
                <w:b/>
                <w:sz w:val="22"/>
                <w:szCs w:val="22"/>
              </w:rPr>
            </w:pPr>
            <w:r>
              <w:rPr>
                <w:rFonts w:hint="default" w:ascii="Times New Roman" w:eastAsia="明黑等宽" w:cs="Times New Roman"/>
                <w:b/>
                <w:sz w:val="22"/>
                <w:szCs w:val="22"/>
              </w:rPr>
              <w:t>考核占比</w:t>
            </w:r>
          </w:p>
        </w:tc>
        <w:tc>
          <w:tcPr>
            <w:tcW w:w="743" w:type="pct"/>
            <w:tcBorders>
              <w:top w:val="single" w:color="000000" w:sz="4" w:space="0"/>
              <w:left w:val="single" w:color="000000" w:sz="4" w:space="0"/>
              <w:bottom w:val="single" w:color="000000" w:sz="4" w:space="0"/>
              <w:right w:val="single" w:color="000000" w:sz="4" w:space="0"/>
              <w:tl2br w:val="nil"/>
              <w:tr2bl w:val="nil"/>
            </w:tcBorders>
            <w:vAlign w:val="center"/>
          </w:tcPr>
          <w:p w14:paraId="200065B9">
            <w:pPr>
              <w:pStyle w:val="24"/>
              <w:kinsoku w:val="0"/>
              <w:overflowPunct w:val="0"/>
              <w:spacing w:before="15" w:line="400" w:lineRule="atLeast"/>
              <w:ind w:left="201"/>
              <w:jc w:val="both"/>
              <w:rPr>
                <w:rFonts w:hint="default" w:ascii="Times New Roman" w:eastAsia="明黑等宽" w:cs="Times New Roman"/>
                <w:b/>
                <w:sz w:val="22"/>
                <w:szCs w:val="22"/>
              </w:rPr>
            </w:pPr>
            <w:r>
              <w:rPr>
                <w:rFonts w:hint="default" w:ascii="Times New Roman" w:eastAsia="明黑等宽" w:cs="Times New Roman"/>
                <w:b/>
                <w:sz w:val="22"/>
                <w:szCs w:val="22"/>
              </w:rPr>
              <w:t>考核方式</w:t>
            </w:r>
          </w:p>
        </w:tc>
      </w:tr>
      <w:tr w14:paraId="44AE001D">
        <w:tblPrEx>
          <w:tblCellMar>
            <w:top w:w="0" w:type="dxa"/>
            <w:left w:w="108" w:type="dxa"/>
            <w:bottom w:w="0" w:type="dxa"/>
            <w:right w:w="108" w:type="dxa"/>
          </w:tblCellMar>
        </w:tblPrEx>
        <w:trPr>
          <w:trHeight w:val="567" w:hRule="atLeast"/>
        </w:trPr>
        <w:tc>
          <w:tcPr>
            <w:tcW w:w="526" w:type="pct"/>
            <w:vMerge w:val="restart"/>
            <w:tcBorders>
              <w:top w:val="single" w:color="000000" w:sz="4" w:space="0"/>
              <w:left w:val="single" w:color="000000" w:sz="4" w:space="0"/>
              <w:right w:val="single" w:color="000000" w:sz="4" w:space="0"/>
              <w:tl2br w:val="nil"/>
              <w:tr2bl w:val="nil"/>
            </w:tcBorders>
            <w:vAlign w:val="center"/>
          </w:tcPr>
          <w:p w14:paraId="38CF72A4">
            <w:pPr>
              <w:pStyle w:val="24"/>
              <w:kinsoku w:val="0"/>
              <w:overflowPunct w:val="0"/>
              <w:spacing w:before="15" w:line="400" w:lineRule="atLeast"/>
              <w:rPr>
                <w:rFonts w:hint="default" w:ascii="Times New Roman" w:eastAsia="方正小标宋_GBK" w:cs="Times New Roman"/>
                <w:sz w:val="19"/>
                <w:szCs w:val="19"/>
              </w:rPr>
            </w:pPr>
          </w:p>
          <w:p w14:paraId="528655C0">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1</w:t>
            </w:r>
          </w:p>
        </w:tc>
        <w:tc>
          <w:tcPr>
            <w:tcW w:w="2119" w:type="pct"/>
            <w:tcBorders>
              <w:top w:val="single" w:color="000000" w:sz="4" w:space="0"/>
              <w:left w:val="single" w:color="000000" w:sz="4" w:space="0"/>
              <w:bottom w:val="single" w:color="000000" w:sz="4" w:space="0"/>
              <w:right w:val="single" w:color="auto" w:sz="4" w:space="0"/>
              <w:tl2br w:val="nil"/>
              <w:tr2bl w:val="nil"/>
            </w:tcBorders>
          </w:tcPr>
          <w:p w14:paraId="1AC70BCC">
            <w:pPr>
              <w:pStyle w:val="24"/>
              <w:kinsoku w:val="0"/>
              <w:overflowPunct w:val="0"/>
              <w:spacing w:before="23" w:line="400" w:lineRule="atLeast"/>
              <w:ind w:left="108"/>
              <w:rPr>
                <w:rFonts w:hint="default" w:ascii="Times New Roman" w:cs="Times New Roman"/>
                <w:sz w:val="22"/>
                <w:szCs w:val="22"/>
              </w:rPr>
            </w:pPr>
            <w:r>
              <w:rPr>
                <w:rFonts w:hint="default" w:ascii="Times New Roman" w:cs="Times New Roman"/>
                <w:sz w:val="21"/>
                <w:szCs w:val="21"/>
              </w:rPr>
              <w:t>1.</w:t>
            </w:r>
            <w:r>
              <w:rPr>
                <w:rFonts w:ascii="Times New Roman" w:cs="Times New Roman"/>
                <w:sz w:val="21"/>
                <w:szCs w:val="21"/>
              </w:rPr>
              <w:t>掌握注射模具的基本结构、工作原理和拆装的一般步骤，掌握实验的注意事项，能综合分析模具结构和注射工艺对注射成型的影响</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14:paraId="452C066F">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塑料注射模具的机构认识与拆装</w:t>
            </w:r>
          </w:p>
        </w:tc>
        <w:tc>
          <w:tcPr>
            <w:tcW w:w="652" w:type="pct"/>
            <w:vMerge w:val="restart"/>
            <w:tcBorders>
              <w:top w:val="single" w:color="000000" w:sz="4" w:space="0"/>
              <w:left w:val="single" w:color="auto" w:sz="4" w:space="0"/>
              <w:right w:val="single" w:color="000000" w:sz="4" w:space="0"/>
              <w:tl2br w:val="nil"/>
              <w:tr2bl w:val="nil"/>
            </w:tcBorders>
            <w:vAlign w:val="center"/>
          </w:tcPr>
          <w:p w14:paraId="5FFA2F80">
            <w:pPr>
              <w:pStyle w:val="24"/>
              <w:kinsoku w:val="0"/>
              <w:overflowPunct w:val="0"/>
              <w:spacing w:before="23" w:line="400" w:lineRule="atLeast"/>
              <w:ind w:left="185" w:right="177"/>
              <w:jc w:val="center"/>
              <w:rPr>
                <w:rFonts w:hint="default" w:ascii="Times New Roman" w:cs="Times New Roman"/>
                <w:sz w:val="21"/>
                <w:szCs w:val="21"/>
              </w:rPr>
            </w:pPr>
            <w:r>
              <w:rPr>
                <w:rFonts w:hint="default" w:ascii="Times New Roman" w:cs="Times New Roman"/>
                <w:sz w:val="21"/>
                <w:szCs w:val="21"/>
              </w:rPr>
              <w:t>×50%</w:t>
            </w:r>
          </w:p>
        </w:tc>
        <w:tc>
          <w:tcPr>
            <w:tcW w:w="743" w:type="pct"/>
            <w:vMerge w:val="restart"/>
            <w:tcBorders>
              <w:top w:val="single" w:color="000000" w:sz="4" w:space="0"/>
              <w:left w:val="single" w:color="000000" w:sz="4" w:space="0"/>
              <w:right w:val="single" w:color="000000" w:sz="4" w:space="0"/>
              <w:tl2br w:val="nil"/>
              <w:tr2bl w:val="nil"/>
            </w:tcBorders>
            <w:vAlign w:val="center"/>
          </w:tcPr>
          <w:p w14:paraId="2F94D46F">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14:paraId="18B7EA18">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14:paraId="7693F3FF">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p w14:paraId="5F40F108">
            <w:pPr>
              <w:pStyle w:val="24"/>
              <w:kinsoku w:val="0"/>
              <w:overflowPunct w:val="0"/>
              <w:spacing w:line="400" w:lineRule="atLeast"/>
              <w:jc w:val="center"/>
              <w:rPr>
                <w:rFonts w:hint="default" w:ascii="Times New Roman" w:cs="Times New Roman"/>
                <w:sz w:val="22"/>
                <w:szCs w:val="22"/>
              </w:rPr>
            </w:pPr>
            <w:r>
              <w:rPr>
                <w:rFonts w:hint="default" w:ascii="Times New Roman" w:cs="Times New Roman"/>
                <w:sz w:val="21"/>
                <w:szCs w:val="21"/>
              </w:rPr>
              <w:t>实验报告</w:t>
            </w:r>
          </w:p>
        </w:tc>
      </w:tr>
      <w:tr w14:paraId="2D6C0D6C">
        <w:tblPrEx>
          <w:tblCellMar>
            <w:top w:w="0" w:type="dxa"/>
            <w:left w:w="108" w:type="dxa"/>
            <w:bottom w:w="0" w:type="dxa"/>
            <w:right w:w="108" w:type="dxa"/>
          </w:tblCellMar>
        </w:tblPrEx>
        <w:trPr>
          <w:trHeight w:val="1385" w:hRule="atLeast"/>
        </w:trPr>
        <w:tc>
          <w:tcPr>
            <w:tcW w:w="526" w:type="pct"/>
            <w:vMerge w:val="continue"/>
            <w:tcBorders>
              <w:left w:val="single" w:color="000000" w:sz="4" w:space="0"/>
              <w:right w:val="single" w:color="000000" w:sz="4" w:space="0"/>
              <w:tl2br w:val="nil"/>
              <w:tr2bl w:val="nil"/>
            </w:tcBorders>
            <w:vAlign w:val="center"/>
          </w:tcPr>
          <w:p w14:paraId="47C30A87">
            <w:pPr>
              <w:pStyle w:val="24"/>
              <w:kinsoku w:val="0"/>
              <w:overflowPunct w:val="0"/>
              <w:spacing w:before="15"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auto" w:sz="4" w:space="0"/>
              <w:tl2br w:val="nil"/>
              <w:tr2bl w:val="nil"/>
            </w:tcBorders>
          </w:tcPr>
          <w:p w14:paraId="1430164C">
            <w:pPr>
              <w:pStyle w:val="24"/>
              <w:kinsoku w:val="0"/>
              <w:overflowPunct w:val="0"/>
              <w:spacing w:before="23" w:line="400" w:lineRule="atLeast"/>
              <w:ind w:left="108"/>
              <w:rPr>
                <w:rFonts w:hint="default" w:ascii="Times New Roman" w:cs="Times New Roman"/>
                <w:sz w:val="21"/>
                <w:szCs w:val="21"/>
              </w:rPr>
            </w:pPr>
            <w:r>
              <w:rPr>
                <w:rFonts w:ascii="Times New Roman" w:cs="Times New Roman"/>
                <w:sz w:val="21"/>
                <w:szCs w:val="21"/>
              </w:rPr>
              <w:t>2</w:t>
            </w:r>
            <w:r>
              <w:rPr>
                <w:rFonts w:hint="default" w:ascii="Times New Roman" w:cs="Times New Roman"/>
                <w:sz w:val="21"/>
                <w:szCs w:val="21"/>
              </w:rPr>
              <w:t>.</w:t>
            </w:r>
            <w:r>
              <w:rPr>
                <w:rFonts w:ascii="Times New Roman" w:cs="Times New Roman"/>
                <w:sz w:val="21"/>
                <w:szCs w:val="21"/>
              </w:rPr>
              <w:t>掌握注射机的基本结构、工作原理和操作过程，掌握实验的注意事项，能综合分析注射工艺对注射成型的影响</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14:paraId="4B47B6AB">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塑料成型工艺演示与操作</w:t>
            </w:r>
          </w:p>
        </w:tc>
        <w:tc>
          <w:tcPr>
            <w:tcW w:w="652" w:type="pct"/>
            <w:vMerge w:val="continue"/>
            <w:tcBorders>
              <w:left w:val="single" w:color="auto" w:sz="4" w:space="0"/>
              <w:right w:val="single" w:color="000000" w:sz="4" w:space="0"/>
              <w:tl2br w:val="nil"/>
              <w:tr2bl w:val="nil"/>
            </w:tcBorders>
            <w:vAlign w:val="center"/>
          </w:tcPr>
          <w:p w14:paraId="57270F62">
            <w:pPr>
              <w:pStyle w:val="24"/>
              <w:kinsoku w:val="0"/>
              <w:overflowPunct w:val="0"/>
              <w:spacing w:before="23" w:line="400" w:lineRule="atLeast"/>
              <w:ind w:left="185" w:right="177"/>
              <w:jc w:val="center"/>
              <w:rPr>
                <w:rFonts w:hint="default" w:ascii="Times New Roman" w:cs="Times New Roman"/>
                <w:sz w:val="21"/>
                <w:szCs w:val="21"/>
              </w:rPr>
            </w:pPr>
          </w:p>
        </w:tc>
        <w:tc>
          <w:tcPr>
            <w:tcW w:w="743" w:type="pct"/>
            <w:vMerge w:val="continue"/>
            <w:tcBorders>
              <w:left w:val="single" w:color="000000" w:sz="4" w:space="0"/>
              <w:right w:val="single" w:color="000000" w:sz="4" w:space="0"/>
              <w:tl2br w:val="nil"/>
              <w:tr2bl w:val="nil"/>
            </w:tcBorders>
            <w:vAlign w:val="center"/>
          </w:tcPr>
          <w:p w14:paraId="51BF8CF3">
            <w:pPr>
              <w:pStyle w:val="24"/>
              <w:kinsoku w:val="0"/>
              <w:overflowPunct w:val="0"/>
              <w:spacing w:line="400" w:lineRule="atLeast"/>
              <w:jc w:val="center"/>
              <w:rPr>
                <w:rFonts w:hint="default" w:ascii="Times New Roman" w:cs="Times New Roman"/>
                <w:sz w:val="21"/>
                <w:szCs w:val="21"/>
              </w:rPr>
            </w:pPr>
          </w:p>
        </w:tc>
      </w:tr>
      <w:tr w14:paraId="464A8B6B">
        <w:tblPrEx>
          <w:tblCellMar>
            <w:top w:w="0" w:type="dxa"/>
            <w:left w:w="108" w:type="dxa"/>
            <w:bottom w:w="0" w:type="dxa"/>
            <w:right w:w="108" w:type="dxa"/>
          </w:tblCellMar>
        </w:tblPrEx>
        <w:trPr>
          <w:trHeight w:val="1004" w:hRule="atLeast"/>
        </w:trPr>
        <w:tc>
          <w:tcPr>
            <w:tcW w:w="526" w:type="pct"/>
            <w:vMerge w:val="restart"/>
            <w:tcBorders>
              <w:top w:val="single" w:color="000000" w:sz="4" w:space="0"/>
              <w:left w:val="single" w:color="000000" w:sz="4" w:space="0"/>
              <w:bottom w:val="single" w:color="000000" w:sz="4" w:space="0"/>
              <w:right w:val="single" w:color="000000" w:sz="4" w:space="0"/>
              <w:tl2br w:val="nil"/>
              <w:tr2bl w:val="nil"/>
            </w:tcBorders>
          </w:tcPr>
          <w:p w14:paraId="4FCA46B2">
            <w:pPr>
              <w:pStyle w:val="24"/>
              <w:kinsoku w:val="0"/>
              <w:overflowPunct w:val="0"/>
              <w:spacing w:before="12" w:line="400" w:lineRule="atLeast"/>
              <w:rPr>
                <w:rFonts w:hint="default" w:ascii="Times New Roman" w:eastAsia="方正小标宋_GBK" w:cs="Times New Roman"/>
                <w:sz w:val="19"/>
                <w:szCs w:val="19"/>
              </w:rPr>
            </w:pPr>
          </w:p>
          <w:p w14:paraId="0D48A4AD">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2</w:t>
            </w:r>
          </w:p>
        </w:tc>
        <w:tc>
          <w:tcPr>
            <w:tcW w:w="2119" w:type="pct"/>
            <w:tcBorders>
              <w:top w:val="single" w:color="000000" w:sz="4" w:space="0"/>
              <w:left w:val="single" w:color="000000" w:sz="4" w:space="0"/>
              <w:bottom w:val="single" w:color="000000" w:sz="4" w:space="0"/>
              <w:right w:val="single" w:color="auto" w:sz="4" w:space="0"/>
              <w:tl2br w:val="nil"/>
              <w:tr2bl w:val="nil"/>
            </w:tcBorders>
            <w:vAlign w:val="center"/>
          </w:tcPr>
          <w:p w14:paraId="33B0522F">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1.</w:t>
            </w:r>
            <w:r>
              <w:rPr>
                <w:rFonts w:ascii="Times New Roman" w:cs="Times New Roman"/>
                <w:sz w:val="21"/>
                <w:szCs w:val="21"/>
              </w:rPr>
              <w:t>具备系统地设计注射模具拆装实验方案的能力</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14:paraId="2CA8360D">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塑料注射模具的机构认识与拆装</w:t>
            </w:r>
          </w:p>
        </w:tc>
        <w:tc>
          <w:tcPr>
            <w:tcW w:w="652" w:type="pct"/>
            <w:vMerge w:val="restart"/>
            <w:tcBorders>
              <w:top w:val="single" w:color="000000" w:sz="4" w:space="0"/>
              <w:left w:val="single" w:color="auto" w:sz="4" w:space="0"/>
              <w:right w:val="single" w:color="000000" w:sz="4" w:space="0"/>
              <w:tl2br w:val="nil"/>
              <w:tr2bl w:val="nil"/>
            </w:tcBorders>
            <w:vAlign w:val="center"/>
          </w:tcPr>
          <w:p w14:paraId="245FDC13">
            <w:pPr>
              <w:pStyle w:val="24"/>
              <w:kinsoku w:val="0"/>
              <w:overflowPunct w:val="0"/>
              <w:spacing w:before="22" w:line="400" w:lineRule="atLeast"/>
              <w:ind w:left="185" w:right="177"/>
              <w:jc w:val="center"/>
              <w:rPr>
                <w:rFonts w:hint="default" w:ascii="Times New Roman" w:cs="Times New Roman"/>
                <w:sz w:val="21"/>
                <w:szCs w:val="21"/>
              </w:rPr>
            </w:pPr>
            <w:r>
              <w:rPr>
                <w:rFonts w:hint="default" w:ascii="Times New Roman" w:cs="Times New Roman"/>
                <w:sz w:val="21"/>
                <w:szCs w:val="21"/>
              </w:rPr>
              <w:t>×48.5%</w:t>
            </w:r>
          </w:p>
        </w:tc>
        <w:tc>
          <w:tcPr>
            <w:tcW w:w="743"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14:paraId="3CA50D9C">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14:paraId="0604F2F7">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14:paraId="46058588">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p w14:paraId="36FD3D21">
            <w:pPr>
              <w:pStyle w:val="24"/>
              <w:tabs>
                <w:tab w:val="left" w:pos="5"/>
              </w:tabs>
              <w:kinsoku w:val="0"/>
              <w:overflowPunct w:val="0"/>
              <w:spacing w:line="400" w:lineRule="atLeast"/>
              <w:ind w:firstLine="210" w:firstLineChars="100"/>
              <w:rPr>
                <w:rFonts w:hint="default" w:ascii="Times New Roman" w:cs="Times New Roman"/>
                <w:sz w:val="22"/>
                <w:szCs w:val="22"/>
              </w:rPr>
            </w:pPr>
            <w:r>
              <w:rPr>
                <w:rFonts w:hint="default" w:ascii="Times New Roman" w:cs="Times New Roman"/>
                <w:sz w:val="21"/>
                <w:szCs w:val="21"/>
              </w:rPr>
              <w:t>实验报告</w:t>
            </w:r>
          </w:p>
        </w:tc>
      </w:tr>
      <w:tr w14:paraId="1D966BDA">
        <w:tblPrEx>
          <w:tblCellMar>
            <w:top w:w="0" w:type="dxa"/>
            <w:left w:w="108" w:type="dxa"/>
            <w:bottom w:w="0" w:type="dxa"/>
            <w:right w:w="108" w:type="dxa"/>
          </w:tblCellMar>
        </w:tblPrEx>
        <w:trPr>
          <w:trHeight w:val="862" w:hRule="atLeast"/>
        </w:trPr>
        <w:tc>
          <w:tcPr>
            <w:tcW w:w="526" w:type="pct"/>
            <w:vMerge w:val="continue"/>
            <w:tcBorders>
              <w:top w:val="single" w:color="000000" w:sz="4" w:space="0"/>
              <w:left w:val="single" w:color="000000" w:sz="4" w:space="0"/>
              <w:bottom w:val="single" w:color="000000" w:sz="4" w:space="0"/>
              <w:right w:val="single" w:color="000000" w:sz="4" w:space="0"/>
              <w:tl2br w:val="nil"/>
              <w:tr2bl w:val="nil"/>
            </w:tcBorders>
          </w:tcPr>
          <w:p w14:paraId="07E8DA7A">
            <w:pPr>
              <w:pStyle w:val="24"/>
              <w:kinsoku w:val="0"/>
              <w:overflowPunct w:val="0"/>
              <w:spacing w:before="12"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auto" w:sz="4" w:space="0"/>
              <w:tl2br w:val="nil"/>
              <w:tr2bl w:val="nil"/>
            </w:tcBorders>
            <w:vAlign w:val="center"/>
          </w:tcPr>
          <w:p w14:paraId="6AE1F0BE">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2.</w:t>
            </w:r>
            <w:r>
              <w:rPr>
                <w:rFonts w:ascii="Times New Roman" w:cs="Times New Roman"/>
                <w:sz w:val="21"/>
                <w:szCs w:val="21"/>
              </w:rPr>
              <w:t>具备系统地设计注射成型工艺实验方案的能力</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14:paraId="4665EC04">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塑料成型工艺演示与操作</w:t>
            </w:r>
          </w:p>
        </w:tc>
        <w:tc>
          <w:tcPr>
            <w:tcW w:w="652" w:type="pct"/>
            <w:vMerge w:val="continue"/>
            <w:tcBorders>
              <w:top w:val="single" w:color="000000" w:sz="4" w:space="0"/>
              <w:left w:val="single" w:color="auto" w:sz="4" w:space="0"/>
              <w:right w:val="single" w:color="000000" w:sz="4" w:space="0"/>
              <w:tl2br w:val="nil"/>
              <w:tr2bl w:val="nil"/>
            </w:tcBorders>
            <w:vAlign w:val="center"/>
          </w:tcPr>
          <w:p w14:paraId="1196A1BA">
            <w:pPr>
              <w:pStyle w:val="24"/>
              <w:kinsoku w:val="0"/>
              <w:overflowPunct w:val="0"/>
              <w:spacing w:before="22" w:line="400" w:lineRule="atLeast"/>
              <w:ind w:left="185" w:right="177"/>
              <w:jc w:val="center"/>
              <w:rPr>
                <w:rFonts w:hint="default" w:ascii="Times New Roman" w:cs="Times New Roman"/>
                <w:sz w:val="21"/>
                <w:szCs w:val="21"/>
              </w:rPr>
            </w:pPr>
          </w:p>
        </w:tc>
        <w:tc>
          <w:tcPr>
            <w:tcW w:w="743" w:type="pct"/>
            <w:vMerge w:val="continue"/>
            <w:tcBorders>
              <w:top w:val="single" w:color="000000" w:sz="4" w:space="0"/>
              <w:left w:val="single" w:color="000000" w:sz="4" w:space="0"/>
              <w:bottom w:val="single" w:color="000000" w:sz="4" w:space="0"/>
              <w:right w:val="single" w:color="000000" w:sz="4" w:space="0"/>
              <w:tl2br w:val="nil"/>
              <w:tr2bl w:val="nil"/>
            </w:tcBorders>
            <w:vAlign w:val="center"/>
          </w:tcPr>
          <w:p w14:paraId="3D24BF20">
            <w:pPr>
              <w:pStyle w:val="24"/>
              <w:kinsoku w:val="0"/>
              <w:overflowPunct w:val="0"/>
              <w:spacing w:line="400" w:lineRule="atLeast"/>
              <w:jc w:val="center"/>
              <w:rPr>
                <w:rFonts w:hint="default" w:ascii="Times New Roman" w:cs="Times New Roman"/>
                <w:sz w:val="21"/>
                <w:szCs w:val="21"/>
              </w:rPr>
            </w:pPr>
          </w:p>
        </w:tc>
      </w:tr>
      <w:tr w14:paraId="5E10DE25">
        <w:tblPrEx>
          <w:tblCellMar>
            <w:top w:w="0" w:type="dxa"/>
            <w:left w:w="108" w:type="dxa"/>
            <w:bottom w:w="0" w:type="dxa"/>
            <w:right w:w="108" w:type="dxa"/>
          </w:tblCellMar>
        </w:tblPrEx>
        <w:trPr>
          <w:trHeight w:val="985" w:hRule="atLeast"/>
        </w:trPr>
        <w:tc>
          <w:tcPr>
            <w:tcW w:w="526" w:type="pct"/>
            <w:vMerge w:val="continue"/>
            <w:tcBorders>
              <w:top w:val="nil"/>
              <w:left w:val="single" w:color="000000" w:sz="4" w:space="0"/>
              <w:bottom w:val="single" w:color="000000" w:sz="4" w:space="0"/>
              <w:right w:val="single" w:color="000000" w:sz="4" w:space="0"/>
              <w:tl2br w:val="nil"/>
              <w:tr2bl w:val="nil"/>
            </w:tcBorders>
          </w:tcPr>
          <w:p w14:paraId="42BD1830">
            <w:pPr>
              <w:autoSpaceDE w:val="0"/>
              <w:autoSpaceDN w:val="0"/>
              <w:adjustRightInd w:val="0"/>
              <w:spacing w:line="400" w:lineRule="atLeast"/>
              <w:jc w:val="left"/>
              <w:rPr>
                <w:rFonts w:ascii="Times New Roman" w:hAnsi="Times New Roman" w:eastAsia="宋体" w:cs="Times New Roman"/>
                <w:kern w:val="0"/>
                <w:sz w:val="2"/>
                <w:szCs w:val="2"/>
              </w:rPr>
            </w:pPr>
          </w:p>
        </w:tc>
        <w:tc>
          <w:tcPr>
            <w:tcW w:w="2119" w:type="pct"/>
            <w:tcBorders>
              <w:top w:val="single" w:color="000000" w:sz="4" w:space="0"/>
              <w:left w:val="single" w:color="000000" w:sz="4" w:space="0"/>
              <w:bottom w:val="single" w:color="000000" w:sz="4" w:space="0"/>
              <w:right w:val="single" w:color="auto" w:sz="4" w:space="0"/>
              <w:tl2br w:val="nil"/>
              <w:tr2bl w:val="nil"/>
            </w:tcBorders>
            <w:vAlign w:val="center"/>
          </w:tcPr>
          <w:p w14:paraId="2DBF82F6">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3.</w:t>
            </w:r>
            <w:r>
              <w:rPr>
                <w:rFonts w:ascii="Times New Roman" w:cs="Times New Roman"/>
                <w:sz w:val="21"/>
                <w:szCs w:val="21"/>
              </w:rPr>
              <w:t>具有良好的学习习惯，熟练理论对实践的指导事项，具有一定的概括能力、逻辑推理能力、自主学习能力和独立思考能力水平</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14:paraId="6098DA17">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塑料注射模具的机构认识与拆装、塑料成型工艺演示与操作</w:t>
            </w:r>
          </w:p>
        </w:tc>
        <w:tc>
          <w:tcPr>
            <w:tcW w:w="652" w:type="pct"/>
            <w:vMerge w:val="continue"/>
            <w:tcBorders>
              <w:left w:val="single" w:color="auto" w:sz="4" w:space="0"/>
              <w:right w:val="single" w:color="000000" w:sz="4" w:space="0"/>
              <w:tl2br w:val="nil"/>
              <w:tr2bl w:val="nil"/>
            </w:tcBorders>
            <w:vAlign w:val="center"/>
          </w:tcPr>
          <w:p w14:paraId="22E7F87E">
            <w:pPr>
              <w:pStyle w:val="24"/>
              <w:kinsoku w:val="0"/>
              <w:overflowPunct w:val="0"/>
              <w:spacing w:before="22" w:line="400" w:lineRule="atLeast"/>
              <w:ind w:left="185" w:right="177"/>
              <w:jc w:val="center"/>
              <w:rPr>
                <w:rFonts w:hint="default" w:ascii="Times New Roman" w:cs="Times New Roman"/>
                <w:sz w:val="21"/>
                <w:szCs w:val="21"/>
              </w:rPr>
            </w:pPr>
          </w:p>
        </w:tc>
        <w:tc>
          <w:tcPr>
            <w:tcW w:w="743" w:type="pct"/>
            <w:vMerge w:val="continue"/>
            <w:tcBorders>
              <w:top w:val="nil"/>
              <w:left w:val="single" w:color="000000" w:sz="4" w:space="0"/>
              <w:bottom w:val="single" w:color="000000" w:sz="4" w:space="0"/>
              <w:right w:val="single" w:color="000000" w:sz="4" w:space="0"/>
              <w:tl2br w:val="nil"/>
              <w:tr2bl w:val="nil"/>
            </w:tcBorders>
            <w:vAlign w:val="center"/>
          </w:tcPr>
          <w:p w14:paraId="412C2AD3">
            <w:pPr>
              <w:autoSpaceDE w:val="0"/>
              <w:autoSpaceDN w:val="0"/>
              <w:adjustRightInd w:val="0"/>
              <w:spacing w:line="400" w:lineRule="atLeast"/>
              <w:jc w:val="center"/>
              <w:rPr>
                <w:rFonts w:ascii="Times New Roman" w:hAnsi="Times New Roman" w:eastAsia="宋体" w:cs="Times New Roman"/>
                <w:kern w:val="0"/>
                <w:sz w:val="2"/>
                <w:szCs w:val="2"/>
              </w:rPr>
            </w:pPr>
          </w:p>
        </w:tc>
      </w:tr>
      <w:tr w14:paraId="097BB010">
        <w:tblPrEx>
          <w:tblCellMar>
            <w:top w:w="0" w:type="dxa"/>
            <w:left w:w="108" w:type="dxa"/>
            <w:bottom w:w="0" w:type="dxa"/>
            <w:right w:w="108" w:type="dxa"/>
          </w:tblCellMar>
        </w:tblPrEx>
        <w:trPr>
          <w:trHeight w:val="619" w:hRule="atLeast"/>
        </w:trPr>
        <w:tc>
          <w:tcPr>
            <w:tcW w:w="526" w:type="pct"/>
            <w:vMerge w:val="restart"/>
            <w:tcBorders>
              <w:top w:val="single" w:color="000000" w:sz="4" w:space="0"/>
              <w:left w:val="single" w:color="000000" w:sz="4" w:space="0"/>
              <w:right w:val="single" w:color="000000" w:sz="4" w:space="0"/>
              <w:tl2br w:val="nil"/>
              <w:tr2bl w:val="nil"/>
            </w:tcBorders>
          </w:tcPr>
          <w:p w14:paraId="07EB3DE9">
            <w:pPr>
              <w:pStyle w:val="24"/>
              <w:kinsoku w:val="0"/>
              <w:overflowPunct w:val="0"/>
              <w:spacing w:before="15" w:line="400" w:lineRule="atLeast"/>
              <w:rPr>
                <w:rFonts w:hint="default" w:ascii="Times New Roman" w:eastAsia="方正小标宋_GBK" w:cs="Times New Roman"/>
                <w:sz w:val="19"/>
                <w:szCs w:val="19"/>
              </w:rPr>
            </w:pPr>
          </w:p>
          <w:p w14:paraId="7486481A">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3</w:t>
            </w: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14:paraId="2FA92CA9">
            <w:pPr>
              <w:spacing w:line="360" w:lineRule="auto"/>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ascii="Times New Roman" w:hAnsi="Times New Roman" w:eastAsia="宋体" w:cs="Times New Roman"/>
                <w:kern w:val="0"/>
                <w:szCs w:val="21"/>
              </w:rPr>
              <w:t>具备专业的学科精神和职业素养</w:t>
            </w:r>
          </w:p>
        </w:tc>
        <w:tc>
          <w:tcPr>
            <w:tcW w:w="959" w:type="pct"/>
            <w:vMerge w:val="restart"/>
            <w:tcBorders>
              <w:top w:val="single" w:color="auto" w:sz="4" w:space="0"/>
              <w:left w:val="single" w:color="000000" w:sz="4" w:space="0"/>
              <w:right w:val="single" w:color="000000" w:sz="4" w:space="0"/>
              <w:tl2br w:val="nil"/>
              <w:tr2bl w:val="nil"/>
            </w:tcBorders>
            <w:vAlign w:val="center"/>
          </w:tcPr>
          <w:p w14:paraId="5114807C">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塑料注射模具的机构认识与拆装、塑料成型工艺演示与操作</w:t>
            </w:r>
          </w:p>
        </w:tc>
        <w:tc>
          <w:tcPr>
            <w:tcW w:w="652" w:type="pct"/>
            <w:vMerge w:val="restart"/>
            <w:tcBorders>
              <w:top w:val="single" w:color="000000" w:sz="4" w:space="0"/>
              <w:left w:val="single" w:color="000000" w:sz="4" w:space="0"/>
              <w:right w:val="single" w:color="000000" w:sz="4" w:space="0"/>
              <w:tl2br w:val="nil"/>
              <w:tr2bl w:val="nil"/>
            </w:tcBorders>
            <w:vAlign w:val="center"/>
          </w:tcPr>
          <w:p w14:paraId="48537F28">
            <w:pPr>
              <w:pStyle w:val="24"/>
              <w:kinsoku w:val="0"/>
              <w:overflowPunct w:val="0"/>
              <w:spacing w:before="25" w:line="400" w:lineRule="atLeast"/>
              <w:ind w:left="185" w:right="177"/>
              <w:jc w:val="center"/>
              <w:rPr>
                <w:rFonts w:hint="default" w:ascii="Times New Roman" w:cs="Times New Roman"/>
                <w:sz w:val="21"/>
                <w:szCs w:val="21"/>
              </w:rPr>
            </w:pPr>
            <w:r>
              <w:rPr>
                <w:rFonts w:hint="default" w:ascii="Times New Roman" w:cs="Times New Roman"/>
                <w:sz w:val="21"/>
                <w:szCs w:val="21"/>
              </w:rPr>
              <w:t>×1.5%</w:t>
            </w:r>
          </w:p>
        </w:tc>
        <w:tc>
          <w:tcPr>
            <w:tcW w:w="743" w:type="pct"/>
            <w:vMerge w:val="restart"/>
            <w:tcBorders>
              <w:top w:val="single" w:color="000000" w:sz="4" w:space="0"/>
              <w:left w:val="single" w:color="000000" w:sz="4" w:space="0"/>
              <w:right w:val="single" w:color="000000" w:sz="4" w:space="0"/>
              <w:tl2br w:val="nil"/>
              <w:tr2bl w:val="nil"/>
            </w:tcBorders>
            <w:vAlign w:val="center"/>
          </w:tcPr>
          <w:p w14:paraId="03AC1C0D">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14:paraId="689C7458">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14:paraId="4977F1BE">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tc>
      </w:tr>
      <w:tr w14:paraId="50314B83">
        <w:tblPrEx>
          <w:tblCellMar>
            <w:top w:w="0" w:type="dxa"/>
            <w:left w:w="108" w:type="dxa"/>
            <w:bottom w:w="0" w:type="dxa"/>
            <w:right w:w="108" w:type="dxa"/>
          </w:tblCellMar>
        </w:tblPrEx>
        <w:trPr>
          <w:trHeight w:val="982" w:hRule="atLeast"/>
        </w:trPr>
        <w:tc>
          <w:tcPr>
            <w:tcW w:w="526" w:type="pct"/>
            <w:vMerge w:val="continue"/>
            <w:tcBorders>
              <w:left w:val="single" w:color="000000" w:sz="4" w:space="0"/>
              <w:bottom w:val="single" w:color="000000" w:sz="4" w:space="0"/>
              <w:right w:val="single" w:color="000000" w:sz="4" w:space="0"/>
              <w:tl2br w:val="nil"/>
              <w:tr2bl w:val="nil"/>
            </w:tcBorders>
          </w:tcPr>
          <w:p w14:paraId="05749F27">
            <w:pPr>
              <w:pStyle w:val="24"/>
              <w:kinsoku w:val="0"/>
              <w:overflowPunct w:val="0"/>
              <w:spacing w:before="15"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14:paraId="2EA2C28D">
            <w:pPr>
              <w:spacing w:line="360" w:lineRule="auto"/>
              <w:rPr>
                <w:rFonts w:ascii="Times New Roman" w:hAnsi="Times New Roman" w:eastAsia="宋体" w:cs="Times New Roman"/>
                <w:kern w:val="0"/>
                <w:szCs w:val="21"/>
              </w:rPr>
            </w:pPr>
            <w:r>
              <w:rPr>
                <w:rFonts w:ascii="Times New Roman" w:hAnsi="Times New Roman" w:eastAsia="宋体" w:cs="Times New Roman"/>
                <w:kern w:val="0"/>
                <w:szCs w:val="21"/>
              </w:rPr>
              <w:t>2.</w:t>
            </w:r>
            <w:r>
              <w:rPr>
                <w:rFonts w:hint="eastAsia" w:ascii="Times New Roman" w:hAnsi="Times New Roman" w:eastAsia="宋体" w:cs="Times New Roman"/>
                <w:kern w:val="0"/>
                <w:szCs w:val="21"/>
              </w:rPr>
              <w:t>具有爱国主义情怀、</w:t>
            </w:r>
            <w:r>
              <w:rPr>
                <w:rFonts w:hint="eastAsia" w:ascii="Times New Roman" w:hAnsi="Times New Roman" w:eastAsia="宋体" w:cs="Times New Roman"/>
                <w:kern w:val="0"/>
                <w:szCs w:val="21"/>
                <w:lang w:eastAsia="zh-CN"/>
              </w:rPr>
              <w:t>辩证唯物主义的</w:t>
            </w:r>
            <w:r>
              <w:rPr>
                <w:rFonts w:hint="eastAsia" w:ascii="Times New Roman" w:hAnsi="Times New Roman" w:eastAsia="宋体" w:cs="Times New Roman"/>
                <w:kern w:val="0"/>
                <w:szCs w:val="21"/>
              </w:rPr>
              <w:t>科学世界观和正确的人生价值观</w:t>
            </w:r>
          </w:p>
        </w:tc>
        <w:tc>
          <w:tcPr>
            <w:tcW w:w="959" w:type="pct"/>
            <w:vMerge w:val="continue"/>
            <w:tcBorders>
              <w:left w:val="single" w:color="000000" w:sz="4" w:space="0"/>
              <w:bottom w:val="single" w:color="000000" w:sz="4" w:space="0"/>
              <w:right w:val="single" w:color="000000" w:sz="4" w:space="0"/>
              <w:tl2br w:val="nil"/>
              <w:tr2bl w:val="nil"/>
            </w:tcBorders>
          </w:tcPr>
          <w:p w14:paraId="4C10F6A2">
            <w:pPr>
              <w:pStyle w:val="24"/>
              <w:kinsoku w:val="0"/>
              <w:overflowPunct w:val="0"/>
              <w:spacing w:line="400" w:lineRule="atLeast"/>
              <w:rPr>
                <w:rFonts w:hint="default" w:ascii="Times New Roman" w:cs="Times New Roman"/>
                <w:sz w:val="22"/>
                <w:szCs w:val="22"/>
              </w:rPr>
            </w:pPr>
          </w:p>
        </w:tc>
        <w:tc>
          <w:tcPr>
            <w:tcW w:w="652" w:type="pct"/>
            <w:vMerge w:val="continue"/>
            <w:tcBorders>
              <w:left w:val="single" w:color="000000" w:sz="4" w:space="0"/>
              <w:bottom w:val="single" w:color="auto" w:sz="4" w:space="0"/>
              <w:right w:val="single" w:color="000000" w:sz="4" w:space="0"/>
              <w:tl2br w:val="nil"/>
              <w:tr2bl w:val="nil"/>
            </w:tcBorders>
            <w:vAlign w:val="center"/>
          </w:tcPr>
          <w:p w14:paraId="16B81D28">
            <w:pPr>
              <w:pStyle w:val="24"/>
              <w:kinsoku w:val="0"/>
              <w:overflowPunct w:val="0"/>
              <w:spacing w:before="25" w:line="400" w:lineRule="atLeast"/>
              <w:ind w:left="185" w:right="177"/>
              <w:jc w:val="center"/>
              <w:rPr>
                <w:rFonts w:hint="default" w:ascii="Times New Roman" w:cs="Times New Roman"/>
                <w:sz w:val="21"/>
                <w:szCs w:val="21"/>
              </w:rPr>
            </w:pPr>
          </w:p>
        </w:tc>
        <w:tc>
          <w:tcPr>
            <w:tcW w:w="743" w:type="pct"/>
            <w:vMerge w:val="continue"/>
            <w:tcBorders>
              <w:left w:val="single" w:color="000000" w:sz="4" w:space="0"/>
              <w:bottom w:val="single" w:color="000000" w:sz="4" w:space="0"/>
              <w:right w:val="single" w:color="000000" w:sz="4" w:space="0"/>
              <w:tl2br w:val="nil"/>
              <w:tr2bl w:val="nil"/>
            </w:tcBorders>
            <w:vAlign w:val="center"/>
          </w:tcPr>
          <w:p w14:paraId="5A188F43">
            <w:pPr>
              <w:pStyle w:val="24"/>
              <w:kinsoku w:val="0"/>
              <w:overflowPunct w:val="0"/>
              <w:spacing w:line="400" w:lineRule="atLeast"/>
              <w:jc w:val="center"/>
              <w:rPr>
                <w:rFonts w:hint="default" w:ascii="Times New Roman" w:cs="Times New Roman"/>
                <w:sz w:val="21"/>
                <w:szCs w:val="21"/>
              </w:rPr>
            </w:pPr>
          </w:p>
        </w:tc>
      </w:tr>
    </w:tbl>
    <w:p w14:paraId="4AB2ED43">
      <w:pPr>
        <w:kinsoku w:val="0"/>
        <w:overflowPunct w:val="0"/>
        <w:autoSpaceDE w:val="0"/>
        <w:autoSpaceDN w:val="0"/>
        <w:adjustRightInd w:val="0"/>
        <w:spacing w:before="8" w:line="400" w:lineRule="atLeast"/>
        <w:rPr>
          <w:rFonts w:ascii="Times New Roman" w:hAnsi="Times New Roman" w:eastAsia="宋体" w:cs="Times New Roman"/>
          <w:b/>
          <w:szCs w:val="21"/>
        </w:rPr>
      </w:pPr>
    </w:p>
    <w:tbl>
      <w:tblPr>
        <w:tblStyle w:val="10"/>
        <w:tblW w:w="4998" w:type="pct"/>
        <w:tblInd w:w="0" w:type="dxa"/>
        <w:tblLayout w:type="autofit"/>
        <w:tblCellMar>
          <w:top w:w="0" w:type="dxa"/>
          <w:left w:w="108" w:type="dxa"/>
          <w:bottom w:w="0" w:type="dxa"/>
          <w:right w:w="108" w:type="dxa"/>
        </w:tblCellMar>
      </w:tblPr>
      <w:tblGrid>
        <w:gridCol w:w="970"/>
        <w:gridCol w:w="3928"/>
        <w:gridCol w:w="1774"/>
        <w:gridCol w:w="1239"/>
        <w:gridCol w:w="1373"/>
      </w:tblGrid>
      <w:tr w14:paraId="35ED7B95">
        <w:tblPrEx>
          <w:tblCellMar>
            <w:top w:w="0" w:type="dxa"/>
            <w:left w:w="108" w:type="dxa"/>
            <w:bottom w:w="0" w:type="dxa"/>
            <w:right w:w="108" w:type="dxa"/>
          </w:tblCellMar>
        </w:tblPrEx>
        <w:trPr>
          <w:trHeight w:val="623" w:hRule="atLeast"/>
        </w:trPr>
        <w:tc>
          <w:tcPr>
            <w:tcW w:w="526" w:type="pct"/>
            <w:tcBorders>
              <w:top w:val="single" w:color="000000" w:sz="4" w:space="0"/>
              <w:left w:val="single" w:color="000000" w:sz="4" w:space="0"/>
              <w:bottom w:val="single" w:color="000000" w:sz="4" w:space="0"/>
              <w:right w:val="single" w:color="000000" w:sz="4" w:space="0"/>
              <w:tl2br w:val="nil"/>
              <w:tr2bl w:val="nil"/>
            </w:tcBorders>
            <w:vAlign w:val="center"/>
          </w:tcPr>
          <w:p w14:paraId="2D215575">
            <w:pPr>
              <w:pStyle w:val="24"/>
              <w:kinsoku w:val="0"/>
              <w:overflowPunct w:val="0"/>
              <w:spacing w:before="15" w:line="400" w:lineRule="atLeast"/>
              <w:jc w:val="center"/>
              <w:rPr>
                <w:rFonts w:hint="default" w:ascii="Times New Roman" w:eastAsia="明黑等宽" w:cs="Times New Roman"/>
                <w:b/>
                <w:sz w:val="22"/>
                <w:szCs w:val="22"/>
              </w:rPr>
            </w:pPr>
            <w:r>
              <w:rPr>
                <w:rFonts w:hint="default" w:ascii="Times New Roman" w:eastAsia="明黑等宽" w:cs="Times New Roman"/>
                <w:b/>
                <w:sz w:val="22"/>
                <w:szCs w:val="22"/>
              </w:rPr>
              <w:t>课程目标</w:t>
            </w: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14:paraId="5B82E8AC">
            <w:pPr>
              <w:pStyle w:val="24"/>
              <w:kinsoku w:val="0"/>
              <w:overflowPunct w:val="0"/>
              <w:spacing w:before="15" w:line="400" w:lineRule="atLeast"/>
              <w:jc w:val="center"/>
              <w:rPr>
                <w:rFonts w:hint="default" w:ascii="Times New Roman" w:eastAsia="明黑等宽" w:cs="Times New Roman"/>
                <w:b/>
                <w:sz w:val="22"/>
                <w:szCs w:val="22"/>
              </w:rPr>
            </w:pPr>
            <w:r>
              <w:rPr>
                <w:rFonts w:hint="default" w:ascii="Times New Roman" w:eastAsia="明黑等宽" w:cs="Times New Roman"/>
                <w:b/>
                <w:sz w:val="22"/>
                <w:szCs w:val="22"/>
              </w:rPr>
              <w:t>考核内容</w:t>
            </w:r>
            <w:r>
              <w:rPr>
                <w:rFonts w:hAnsi="宋体"/>
                <w:b/>
                <w:sz w:val="22"/>
                <w:szCs w:val="22"/>
              </w:rPr>
              <w:t>（锻造实验）</w:t>
            </w:r>
          </w:p>
        </w:tc>
        <w:tc>
          <w:tcPr>
            <w:tcW w:w="959" w:type="pct"/>
            <w:tcBorders>
              <w:top w:val="single" w:color="000000" w:sz="4" w:space="0"/>
              <w:left w:val="single" w:color="000000" w:sz="4" w:space="0"/>
              <w:bottom w:val="single" w:color="auto" w:sz="4" w:space="0"/>
              <w:right w:val="single" w:color="000000" w:sz="4" w:space="0"/>
              <w:tl2br w:val="nil"/>
              <w:tr2bl w:val="nil"/>
            </w:tcBorders>
            <w:vAlign w:val="center"/>
          </w:tcPr>
          <w:p w14:paraId="213B7345">
            <w:pPr>
              <w:pStyle w:val="24"/>
              <w:kinsoku w:val="0"/>
              <w:overflowPunct w:val="0"/>
              <w:spacing w:before="15" w:line="400" w:lineRule="atLeast"/>
              <w:ind w:left="129"/>
              <w:jc w:val="center"/>
              <w:rPr>
                <w:rFonts w:hint="default" w:ascii="Times New Roman" w:eastAsia="明黑等宽" w:cs="Times New Roman"/>
                <w:b/>
                <w:sz w:val="22"/>
                <w:szCs w:val="22"/>
              </w:rPr>
            </w:pPr>
            <w:r>
              <w:rPr>
                <w:rFonts w:hint="default" w:ascii="Times New Roman" w:eastAsia="明黑等宽" w:cs="Times New Roman"/>
                <w:b/>
                <w:sz w:val="22"/>
                <w:szCs w:val="22"/>
              </w:rPr>
              <w:t>所属</w:t>
            </w:r>
          </w:p>
          <w:p w14:paraId="21F8DC01">
            <w:pPr>
              <w:pStyle w:val="24"/>
              <w:kinsoku w:val="0"/>
              <w:overflowPunct w:val="0"/>
              <w:spacing w:before="30" w:line="400" w:lineRule="atLeast"/>
              <w:ind w:left="129"/>
              <w:jc w:val="center"/>
              <w:rPr>
                <w:rFonts w:hint="default" w:ascii="Times New Roman" w:eastAsia="明黑等宽" w:cs="Times New Roman"/>
                <w:b/>
                <w:sz w:val="22"/>
                <w:szCs w:val="22"/>
              </w:rPr>
            </w:pPr>
            <w:r>
              <w:rPr>
                <w:rFonts w:hint="default" w:ascii="Times New Roman" w:eastAsia="明黑等宽" w:cs="Times New Roman"/>
                <w:b/>
                <w:sz w:val="22"/>
                <w:szCs w:val="22"/>
              </w:rPr>
              <w:t>学习项目</w:t>
            </w:r>
          </w:p>
        </w:tc>
        <w:tc>
          <w:tcPr>
            <w:tcW w:w="652" w:type="pct"/>
            <w:tcBorders>
              <w:top w:val="single" w:color="000000" w:sz="4" w:space="0"/>
              <w:left w:val="single" w:color="000000" w:sz="4" w:space="0"/>
              <w:bottom w:val="single" w:color="000000" w:sz="4" w:space="0"/>
              <w:right w:val="single" w:color="000000" w:sz="4" w:space="0"/>
              <w:tl2br w:val="nil"/>
              <w:tr2bl w:val="nil"/>
            </w:tcBorders>
            <w:vAlign w:val="center"/>
          </w:tcPr>
          <w:p w14:paraId="4A2505E6">
            <w:pPr>
              <w:pStyle w:val="24"/>
              <w:kinsoku w:val="0"/>
              <w:overflowPunct w:val="0"/>
              <w:spacing w:before="171" w:line="400" w:lineRule="atLeast"/>
              <w:ind w:left="185" w:right="177"/>
              <w:jc w:val="both"/>
              <w:rPr>
                <w:rFonts w:hint="default" w:ascii="Times New Roman" w:eastAsia="明黑等宽" w:cs="Times New Roman"/>
                <w:b/>
                <w:sz w:val="22"/>
                <w:szCs w:val="22"/>
              </w:rPr>
            </w:pPr>
            <w:r>
              <w:rPr>
                <w:rFonts w:hint="default" w:ascii="Times New Roman" w:eastAsia="明黑等宽" w:cs="Times New Roman"/>
                <w:b/>
                <w:sz w:val="22"/>
                <w:szCs w:val="22"/>
              </w:rPr>
              <w:t>考核占比</w:t>
            </w:r>
          </w:p>
        </w:tc>
        <w:tc>
          <w:tcPr>
            <w:tcW w:w="743" w:type="pct"/>
            <w:tcBorders>
              <w:top w:val="single" w:color="000000" w:sz="4" w:space="0"/>
              <w:left w:val="single" w:color="000000" w:sz="4" w:space="0"/>
              <w:bottom w:val="single" w:color="000000" w:sz="4" w:space="0"/>
              <w:right w:val="single" w:color="000000" w:sz="4" w:space="0"/>
              <w:tl2br w:val="nil"/>
              <w:tr2bl w:val="nil"/>
            </w:tcBorders>
            <w:vAlign w:val="center"/>
          </w:tcPr>
          <w:p w14:paraId="61B3CB6B">
            <w:pPr>
              <w:pStyle w:val="24"/>
              <w:kinsoku w:val="0"/>
              <w:overflowPunct w:val="0"/>
              <w:spacing w:before="15" w:line="400" w:lineRule="atLeast"/>
              <w:ind w:left="201"/>
              <w:jc w:val="both"/>
              <w:rPr>
                <w:rFonts w:hint="default" w:ascii="Times New Roman" w:eastAsia="明黑等宽" w:cs="Times New Roman"/>
                <w:b/>
                <w:sz w:val="22"/>
                <w:szCs w:val="22"/>
              </w:rPr>
            </w:pPr>
            <w:r>
              <w:rPr>
                <w:rFonts w:hint="default" w:ascii="Times New Roman" w:eastAsia="明黑等宽" w:cs="Times New Roman"/>
                <w:b/>
                <w:sz w:val="22"/>
                <w:szCs w:val="22"/>
              </w:rPr>
              <w:t>考核方式</w:t>
            </w:r>
          </w:p>
        </w:tc>
      </w:tr>
      <w:tr w14:paraId="67DEEFB0">
        <w:tblPrEx>
          <w:tblCellMar>
            <w:top w:w="0" w:type="dxa"/>
            <w:left w:w="108" w:type="dxa"/>
            <w:bottom w:w="0" w:type="dxa"/>
            <w:right w:w="108" w:type="dxa"/>
          </w:tblCellMar>
        </w:tblPrEx>
        <w:trPr>
          <w:trHeight w:val="855" w:hRule="atLeast"/>
        </w:trPr>
        <w:tc>
          <w:tcPr>
            <w:tcW w:w="526" w:type="pct"/>
            <w:vMerge w:val="restart"/>
            <w:tcBorders>
              <w:top w:val="single" w:color="000000" w:sz="4" w:space="0"/>
              <w:left w:val="single" w:color="000000" w:sz="4" w:space="0"/>
              <w:right w:val="single" w:color="000000" w:sz="4" w:space="0"/>
              <w:tl2br w:val="nil"/>
              <w:tr2bl w:val="nil"/>
            </w:tcBorders>
            <w:vAlign w:val="center"/>
          </w:tcPr>
          <w:p w14:paraId="6FDFCED6">
            <w:pPr>
              <w:pStyle w:val="24"/>
              <w:kinsoku w:val="0"/>
              <w:overflowPunct w:val="0"/>
              <w:spacing w:before="15" w:line="400" w:lineRule="atLeast"/>
              <w:rPr>
                <w:rFonts w:hint="default" w:ascii="Times New Roman" w:eastAsia="方正小标宋_GBK" w:cs="Times New Roman"/>
                <w:sz w:val="19"/>
                <w:szCs w:val="19"/>
              </w:rPr>
            </w:pPr>
          </w:p>
          <w:p w14:paraId="24AFA948">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1</w:t>
            </w:r>
          </w:p>
        </w:tc>
        <w:tc>
          <w:tcPr>
            <w:tcW w:w="2119" w:type="pct"/>
            <w:tcBorders>
              <w:top w:val="single" w:color="000000" w:sz="4" w:space="0"/>
              <w:left w:val="single" w:color="000000" w:sz="4" w:space="0"/>
              <w:bottom w:val="single" w:color="000000" w:sz="4" w:space="0"/>
              <w:right w:val="single" w:color="auto" w:sz="4" w:space="0"/>
              <w:tl2br w:val="nil"/>
              <w:tr2bl w:val="nil"/>
            </w:tcBorders>
          </w:tcPr>
          <w:p w14:paraId="78D9FC45">
            <w:pPr>
              <w:pStyle w:val="24"/>
              <w:kinsoku w:val="0"/>
              <w:overflowPunct w:val="0"/>
              <w:spacing w:before="23" w:line="400" w:lineRule="atLeast"/>
              <w:ind w:left="108"/>
              <w:rPr>
                <w:rFonts w:hint="default" w:ascii="Times New Roman" w:cs="Times New Roman"/>
                <w:sz w:val="22"/>
                <w:szCs w:val="22"/>
              </w:rPr>
            </w:pPr>
            <w:r>
              <w:rPr>
                <w:rFonts w:hint="default" w:ascii="Times New Roman" w:cs="Times New Roman"/>
                <w:sz w:val="21"/>
                <w:szCs w:val="21"/>
              </w:rPr>
              <w:t>1.</w:t>
            </w:r>
            <w:r>
              <w:rPr>
                <w:rFonts w:ascii="Times New Roman" w:cs="Times New Roman"/>
                <w:sz w:val="21"/>
                <w:szCs w:val="21"/>
              </w:rPr>
              <w:t>掌握空气锤的基本结构、工作原理和操作方法；掌握实验的注意事项；能综合分析镦粗时金属的流动能力规律、易产生的缺陷和防止措施，具备分析模锻件结构工艺性的能力</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14:paraId="3D73F8FC">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自由锻镦粗变形流动规律模拟</w:t>
            </w:r>
          </w:p>
        </w:tc>
        <w:tc>
          <w:tcPr>
            <w:tcW w:w="652" w:type="pct"/>
            <w:vMerge w:val="restart"/>
            <w:tcBorders>
              <w:top w:val="single" w:color="000000" w:sz="4" w:space="0"/>
              <w:left w:val="single" w:color="auto" w:sz="4" w:space="0"/>
              <w:right w:val="single" w:color="000000" w:sz="4" w:space="0"/>
              <w:tl2br w:val="nil"/>
              <w:tr2bl w:val="nil"/>
            </w:tcBorders>
            <w:vAlign w:val="center"/>
          </w:tcPr>
          <w:p w14:paraId="63FB7461">
            <w:pPr>
              <w:pStyle w:val="24"/>
              <w:kinsoku w:val="0"/>
              <w:overflowPunct w:val="0"/>
              <w:spacing w:before="23" w:line="400" w:lineRule="atLeast"/>
              <w:ind w:left="185" w:right="177"/>
              <w:jc w:val="center"/>
              <w:rPr>
                <w:rFonts w:hint="default" w:ascii="Times New Roman" w:cs="Times New Roman"/>
                <w:sz w:val="21"/>
                <w:szCs w:val="21"/>
              </w:rPr>
            </w:pPr>
            <w:r>
              <w:rPr>
                <w:rFonts w:hint="default" w:ascii="Times New Roman" w:cs="Times New Roman"/>
                <w:sz w:val="21"/>
                <w:szCs w:val="21"/>
              </w:rPr>
              <w:t>×50%</w:t>
            </w:r>
          </w:p>
        </w:tc>
        <w:tc>
          <w:tcPr>
            <w:tcW w:w="743" w:type="pct"/>
            <w:vMerge w:val="restart"/>
            <w:tcBorders>
              <w:top w:val="single" w:color="000000" w:sz="4" w:space="0"/>
              <w:left w:val="single" w:color="000000" w:sz="4" w:space="0"/>
              <w:right w:val="single" w:color="000000" w:sz="4" w:space="0"/>
              <w:tl2br w:val="nil"/>
              <w:tr2bl w:val="nil"/>
            </w:tcBorders>
            <w:vAlign w:val="center"/>
          </w:tcPr>
          <w:p w14:paraId="31B05A97">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14:paraId="0DF294D1">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14:paraId="072EF927">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p w14:paraId="0F3C3231">
            <w:pPr>
              <w:pStyle w:val="24"/>
              <w:kinsoku w:val="0"/>
              <w:overflowPunct w:val="0"/>
              <w:spacing w:line="400" w:lineRule="atLeast"/>
              <w:jc w:val="center"/>
              <w:rPr>
                <w:rFonts w:hint="default" w:ascii="Times New Roman" w:cs="Times New Roman"/>
                <w:sz w:val="22"/>
                <w:szCs w:val="22"/>
              </w:rPr>
            </w:pPr>
            <w:r>
              <w:rPr>
                <w:rFonts w:hint="default" w:ascii="Times New Roman" w:cs="Times New Roman"/>
                <w:sz w:val="21"/>
                <w:szCs w:val="21"/>
              </w:rPr>
              <w:t>实验报告</w:t>
            </w:r>
          </w:p>
        </w:tc>
      </w:tr>
      <w:tr w14:paraId="7CE9B0CE">
        <w:tblPrEx>
          <w:tblCellMar>
            <w:top w:w="0" w:type="dxa"/>
            <w:left w:w="108" w:type="dxa"/>
            <w:bottom w:w="0" w:type="dxa"/>
            <w:right w:w="108" w:type="dxa"/>
          </w:tblCellMar>
        </w:tblPrEx>
        <w:trPr>
          <w:trHeight w:val="1385" w:hRule="atLeast"/>
        </w:trPr>
        <w:tc>
          <w:tcPr>
            <w:tcW w:w="526" w:type="pct"/>
            <w:vMerge w:val="continue"/>
            <w:tcBorders>
              <w:left w:val="single" w:color="000000" w:sz="4" w:space="0"/>
              <w:right w:val="single" w:color="000000" w:sz="4" w:space="0"/>
              <w:tl2br w:val="nil"/>
              <w:tr2bl w:val="nil"/>
            </w:tcBorders>
            <w:vAlign w:val="center"/>
          </w:tcPr>
          <w:p w14:paraId="312D4FAD">
            <w:pPr>
              <w:pStyle w:val="24"/>
              <w:kinsoku w:val="0"/>
              <w:overflowPunct w:val="0"/>
              <w:spacing w:before="15"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auto" w:sz="4" w:space="0"/>
              <w:tl2br w:val="nil"/>
              <w:tr2bl w:val="nil"/>
            </w:tcBorders>
          </w:tcPr>
          <w:p w14:paraId="09D44782">
            <w:pPr>
              <w:pStyle w:val="24"/>
              <w:kinsoku w:val="0"/>
              <w:overflowPunct w:val="0"/>
              <w:spacing w:before="23" w:line="400" w:lineRule="atLeast"/>
              <w:ind w:left="108"/>
              <w:rPr>
                <w:rFonts w:hint="default" w:ascii="Times New Roman" w:cs="Times New Roman"/>
                <w:sz w:val="21"/>
                <w:szCs w:val="21"/>
              </w:rPr>
            </w:pPr>
            <w:r>
              <w:rPr>
                <w:rFonts w:ascii="Times New Roman" w:cs="Times New Roman"/>
                <w:sz w:val="21"/>
                <w:szCs w:val="21"/>
              </w:rPr>
              <w:t>2</w:t>
            </w:r>
            <w:r>
              <w:rPr>
                <w:rFonts w:hint="default" w:ascii="Times New Roman" w:cs="Times New Roman"/>
                <w:sz w:val="21"/>
                <w:szCs w:val="21"/>
              </w:rPr>
              <w:t>.</w:t>
            </w:r>
            <w:r>
              <w:rPr>
                <w:rFonts w:ascii="Times New Roman" w:cs="Times New Roman"/>
                <w:sz w:val="21"/>
                <w:szCs w:val="21"/>
              </w:rPr>
              <w:t>掌握锻件图的绘制和网络观察法，掌握实验的注意事项，具备分析锻件图的能力</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14:paraId="27223C45">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锻件图设计及工艺制定</w:t>
            </w:r>
          </w:p>
        </w:tc>
        <w:tc>
          <w:tcPr>
            <w:tcW w:w="652" w:type="pct"/>
            <w:vMerge w:val="continue"/>
            <w:tcBorders>
              <w:left w:val="single" w:color="auto" w:sz="4" w:space="0"/>
              <w:right w:val="single" w:color="000000" w:sz="4" w:space="0"/>
              <w:tl2br w:val="nil"/>
              <w:tr2bl w:val="nil"/>
            </w:tcBorders>
            <w:vAlign w:val="center"/>
          </w:tcPr>
          <w:p w14:paraId="3C51D149">
            <w:pPr>
              <w:pStyle w:val="24"/>
              <w:kinsoku w:val="0"/>
              <w:overflowPunct w:val="0"/>
              <w:spacing w:before="23" w:line="400" w:lineRule="atLeast"/>
              <w:ind w:left="185" w:right="177"/>
              <w:jc w:val="center"/>
              <w:rPr>
                <w:rFonts w:hint="default" w:ascii="Times New Roman" w:cs="Times New Roman"/>
                <w:sz w:val="21"/>
                <w:szCs w:val="21"/>
              </w:rPr>
            </w:pPr>
          </w:p>
        </w:tc>
        <w:tc>
          <w:tcPr>
            <w:tcW w:w="743" w:type="pct"/>
            <w:vMerge w:val="continue"/>
            <w:tcBorders>
              <w:left w:val="single" w:color="000000" w:sz="4" w:space="0"/>
              <w:right w:val="single" w:color="000000" w:sz="4" w:space="0"/>
              <w:tl2br w:val="nil"/>
              <w:tr2bl w:val="nil"/>
            </w:tcBorders>
            <w:vAlign w:val="center"/>
          </w:tcPr>
          <w:p w14:paraId="4C612B71">
            <w:pPr>
              <w:pStyle w:val="24"/>
              <w:kinsoku w:val="0"/>
              <w:overflowPunct w:val="0"/>
              <w:spacing w:line="400" w:lineRule="atLeast"/>
              <w:jc w:val="center"/>
              <w:rPr>
                <w:rFonts w:hint="default" w:ascii="Times New Roman" w:cs="Times New Roman"/>
                <w:sz w:val="21"/>
                <w:szCs w:val="21"/>
              </w:rPr>
            </w:pPr>
          </w:p>
        </w:tc>
      </w:tr>
      <w:tr w14:paraId="0B102B4A">
        <w:tblPrEx>
          <w:tblCellMar>
            <w:top w:w="0" w:type="dxa"/>
            <w:left w:w="108" w:type="dxa"/>
            <w:bottom w:w="0" w:type="dxa"/>
            <w:right w:w="108" w:type="dxa"/>
          </w:tblCellMar>
        </w:tblPrEx>
        <w:trPr>
          <w:trHeight w:val="1334" w:hRule="atLeast"/>
        </w:trPr>
        <w:tc>
          <w:tcPr>
            <w:tcW w:w="526" w:type="pct"/>
            <w:vMerge w:val="restart"/>
            <w:tcBorders>
              <w:top w:val="single" w:color="000000" w:sz="4" w:space="0"/>
              <w:left w:val="single" w:color="000000" w:sz="4" w:space="0"/>
              <w:bottom w:val="single" w:color="000000" w:sz="4" w:space="0"/>
              <w:right w:val="single" w:color="000000" w:sz="4" w:space="0"/>
              <w:tl2br w:val="nil"/>
              <w:tr2bl w:val="nil"/>
            </w:tcBorders>
          </w:tcPr>
          <w:p w14:paraId="3A92C80C">
            <w:pPr>
              <w:pStyle w:val="24"/>
              <w:kinsoku w:val="0"/>
              <w:overflowPunct w:val="0"/>
              <w:spacing w:before="12" w:line="400" w:lineRule="atLeast"/>
              <w:rPr>
                <w:rFonts w:hint="default" w:ascii="Times New Roman" w:eastAsia="方正小标宋_GBK" w:cs="Times New Roman"/>
                <w:sz w:val="19"/>
                <w:szCs w:val="19"/>
              </w:rPr>
            </w:pPr>
          </w:p>
          <w:p w14:paraId="390AFFCF">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2</w:t>
            </w:r>
          </w:p>
        </w:tc>
        <w:tc>
          <w:tcPr>
            <w:tcW w:w="2119" w:type="pct"/>
            <w:tcBorders>
              <w:top w:val="single" w:color="000000" w:sz="4" w:space="0"/>
              <w:left w:val="single" w:color="000000" w:sz="4" w:space="0"/>
              <w:bottom w:val="single" w:color="000000" w:sz="4" w:space="0"/>
              <w:right w:val="single" w:color="auto" w:sz="4" w:space="0"/>
              <w:tl2br w:val="nil"/>
              <w:tr2bl w:val="nil"/>
            </w:tcBorders>
          </w:tcPr>
          <w:p w14:paraId="496DAA9F">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1.</w:t>
            </w:r>
            <w:r>
              <w:rPr>
                <w:rFonts w:ascii="Times New Roman" w:cs="Times New Roman"/>
                <w:sz w:val="21"/>
                <w:szCs w:val="21"/>
              </w:rPr>
              <w:t>具备系统地设计空气锤操作、模锻工艺实验方案的能力</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14:paraId="02DB7D29">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自由锻镦粗变形流动规律模拟</w:t>
            </w:r>
          </w:p>
        </w:tc>
        <w:tc>
          <w:tcPr>
            <w:tcW w:w="652" w:type="pct"/>
            <w:vMerge w:val="restart"/>
            <w:tcBorders>
              <w:top w:val="single" w:color="000000" w:sz="4" w:space="0"/>
              <w:left w:val="single" w:color="auto" w:sz="4" w:space="0"/>
              <w:right w:val="single" w:color="000000" w:sz="4" w:space="0"/>
              <w:tl2br w:val="nil"/>
              <w:tr2bl w:val="nil"/>
            </w:tcBorders>
            <w:vAlign w:val="center"/>
          </w:tcPr>
          <w:p w14:paraId="48F3CE59">
            <w:pPr>
              <w:pStyle w:val="24"/>
              <w:kinsoku w:val="0"/>
              <w:overflowPunct w:val="0"/>
              <w:spacing w:before="22" w:line="400" w:lineRule="atLeast"/>
              <w:ind w:left="185" w:right="177"/>
              <w:jc w:val="center"/>
              <w:rPr>
                <w:rFonts w:hint="default" w:ascii="Times New Roman" w:cs="Times New Roman"/>
                <w:sz w:val="21"/>
                <w:szCs w:val="21"/>
              </w:rPr>
            </w:pPr>
            <w:r>
              <w:rPr>
                <w:rFonts w:hint="default" w:ascii="Times New Roman" w:cs="Times New Roman"/>
                <w:sz w:val="21"/>
                <w:szCs w:val="21"/>
              </w:rPr>
              <w:t>×48.5%</w:t>
            </w:r>
          </w:p>
        </w:tc>
        <w:tc>
          <w:tcPr>
            <w:tcW w:w="743"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14:paraId="04004977">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14:paraId="1D8649FD">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14:paraId="13083BCB">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p w14:paraId="4F35B23F">
            <w:pPr>
              <w:pStyle w:val="24"/>
              <w:tabs>
                <w:tab w:val="left" w:pos="5"/>
              </w:tabs>
              <w:kinsoku w:val="0"/>
              <w:overflowPunct w:val="0"/>
              <w:spacing w:line="400" w:lineRule="atLeast"/>
              <w:ind w:firstLine="210" w:firstLineChars="100"/>
              <w:rPr>
                <w:rFonts w:hint="default" w:ascii="Times New Roman" w:cs="Times New Roman"/>
                <w:sz w:val="22"/>
                <w:szCs w:val="22"/>
              </w:rPr>
            </w:pPr>
            <w:r>
              <w:rPr>
                <w:rFonts w:hint="default" w:ascii="Times New Roman" w:cs="Times New Roman"/>
                <w:sz w:val="21"/>
                <w:szCs w:val="21"/>
              </w:rPr>
              <w:t>实验报告</w:t>
            </w:r>
          </w:p>
        </w:tc>
      </w:tr>
      <w:tr w14:paraId="3E4C6E0E">
        <w:tblPrEx>
          <w:tblCellMar>
            <w:top w:w="0" w:type="dxa"/>
            <w:left w:w="108" w:type="dxa"/>
            <w:bottom w:w="0" w:type="dxa"/>
            <w:right w:w="108" w:type="dxa"/>
          </w:tblCellMar>
        </w:tblPrEx>
        <w:trPr>
          <w:trHeight w:val="928" w:hRule="atLeast"/>
        </w:trPr>
        <w:tc>
          <w:tcPr>
            <w:tcW w:w="526" w:type="pct"/>
            <w:vMerge w:val="continue"/>
            <w:tcBorders>
              <w:top w:val="single" w:color="000000" w:sz="4" w:space="0"/>
              <w:left w:val="single" w:color="000000" w:sz="4" w:space="0"/>
              <w:bottom w:val="single" w:color="000000" w:sz="4" w:space="0"/>
              <w:right w:val="single" w:color="000000" w:sz="4" w:space="0"/>
              <w:tl2br w:val="nil"/>
              <w:tr2bl w:val="nil"/>
            </w:tcBorders>
          </w:tcPr>
          <w:p w14:paraId="20E7F60F">
            <w:pPr>
              <w:pStyle w:val="24"/>
              <w:kinsoku w:val="0"/>
              <w:overflowPunct w:val="0"/>
              <w:spacing w:before="12"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auto" w:sz="4" w:space="0"/>
              <w:tl2br w:val="nil"/>
              <w:tr2bl w:val="nil"/>
            </w:tcBorders>
          </w:tcPr>
          <w:p w14:paraId="2102318F">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2.</w:t>
            </w:r>
            <w:r>
              <w:rPr>
                <w:rFonts w:ascii="Times New Roman" w:cs="Times New Roman"/>
                <w:sz w:val="21"/>
                <w:szCs w:val="21"/>
              </w:rPr>
              <w:t>具备系统地设计锻件图的能力</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14:paraId="76693979">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锻件图设计及工艺制定</w:t>
            </w:r>
          </w:p>
        </w:tc>
        <w:tc>
          <w:tcPr>
            <w:tcW w:w="652" w:type="pct"/>
            <w:vMerge w:val="continue"/>
            <w:tcBorders>
              <w:top w:val="single" w:color="000000" w:sz="4" w:space="0"/>
              <w:left w:val="single" w:color="auto" w:sz="4" w:space="0"/>
              <w:right w:val="single" w:color="000000" w:sz="4" w:space="0"/>
              <w:tl2br w:val="nil"/>
              <w:tr2bl w:val="nil"/>
            </w:tcBorders>
            <w:vAlign w:val="center"/>
          </w:tcPr>
          <w:p w14:paraId="30156D74">
            <w:pPr>
              <w:pStyle w:val="24"/>
              <w:kinsoku w:val="0"/>
              <w:overflowPunct w:val="0"/>
              <w:spacing w:before="22" w:line="400" w:lineRule="atLeast"/>
              <w:ind w:left="185" w:right="177"/>
              <w:jc w:val="center"/>
              <w:rPr>
                <w:rFonts w:hint="default" w:ascii="Times New Roman" w:cs="Times New Roman"/>
                <w:sz w:val="21"/>
                <w:szCs w:val="21"/>
              </w:rPr>
            </w:pPr>
          </w:p>
        </w:tc>
        <w:tc>
          <w:tcPr>
            <w:tcW w:w="743" w:type="pct"/>
            <w:vMerge w:val="continue"/>
            <w:tcBorders>
              <w:top w:val="single" w:color="000000" w:sz="4" w:space="0"/>
              <w:left w:val="single" w:color="000000" w:sz="4" w:space="0"/>
              <w:bottom w:val="single" w:color="000000" w:sz="4" w:space="0"/>
              <w:right w:val="single" w:color="000000" w:sz="4" w:space="0"/>
              <w:tl2br w:val="nil"/>
              <w:tr2bl w:val="nil"/>
            </w:tcBorders>
            <w:vAlign w:val="center"/>
          </w:tcPr>
          <w:p w14:paraId="599E2D38">
            <w:pPr>
              <w:pStyle w:val="24"/>
              <w:kinsoku w:val="0"/>
              <w:overflowPunct w:val="0"/>
              <w:spacing w:line="400" w:lineRule="atLeast"/>
              <w:jc w:val="center"/>
              <w:rPr>
                <w:rFonts w:hint="default" w:ascii="Times New Roman" w:cs="Times New Roman"/>
                <w:sz w:val="21"/>
                <w:szCs w:val="21"/>
              </w:rPr>
            </w:pPr>
          </w:p>
        </w:tc>
      </w:tr>
      <w:tr w14:paraId="04D7E911">
        <w:tblPrEx>
          <w:tblCellMar>
            <w:top w:w="0" w:type="dxa"/>
            <w:left w:w="108" w:type="dxa"/>
            <w:bottom w:w="0" w:type="dxa"/>
            <w:right w:w="108" w:type="dxa"/>
          </w:tblCellMar>
        </w:tblPrEx>
        <w:trPr>
          <w:trHeight w:val="985" w:hRule="atLeast"/>
        </w:trPr>
        <w:tc>
          <w:tcPr>
            <w:tcW w:w="526" w:type="pct"/>
            <w:vMerge w:val="continue"/>
            <w:tcBorders>
              <w:top w:val="nil"/>
              <w:left w:val="single" w:color="000000" w:sz="4" w:space="0"/>
              <w:bottom w:val="single" w:color="000000" w:sz="4" w:space="0"/>
              <w:right w:val="single" w:color="000000" w:sz="4" w:space="0"/>
              <w:tl2br w:val="nil"/>
              <w:tr2bl w:val="nil"/>
            </w:tcBorders>
          </w:tcPr>
          <w:p w14:paraId="4AFCD5A4">
            <w:pPr>
              <w:autoSpaceDE w:val="0"/>
              <w:autoSpaceDN w:val="0"/>
              <w:adjustRightInd w:val="0"/>
              <w:spacing w:line="400" w:lineRule="atLeast"/>
              <w:jc w:val="left"/>
              <w:rPr>
                <w:rFonts w:ascii="Times New Roman" w:hAnsi="Times New Roman" w:eastAsia="宋体" w:cs="Times New Roman"/>
                <w:kern w:val="0"/>
                <w:sz w:val="2"/>
                <w:szCs w:val="2"/>
              </w:rPr>
            </w:pPr>
          </w:p>
        </w:tc>
        <w:tc>
          <w:tcPr>
            <w:tcW w:w="2119" w:type="pct"/>
            <w:tcBorders>
              <w:top w:val="single" w:color="000000" w:sz="4" w:space="0"/>
              <w:left w:val="single" w:color="000000" w:sz="4" w:space="0"/>
              <w:bottom w:val="single" w:color="000000" w:sz="4" w:space="0"/>
              <w:right w:val="single" w:color="auto" w:sz="4" w:space="0"/>
              <w:tl2br w:val="nil"/>
              <w:tr2bl w:val="nil"/>
            </w:tcBorders>
          </w:tcPr>
          <w:p w14:paraId="67EBA92A">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2.</w:t>
            </w:r>
            <w:r>
              <w:rPr>
                <w:rFonts w:ascii="Times New Roman" w:cs="Times New Roman"/>
                <w:sz w:val="21"/>
                <w:szCs w:val="21"/>
              </w:rPr>
              <w:t xml:space="preserve"> 具有良好的学习习惯，熟练理论对实践的指导事项，具有一定的概括能力、逻辑推理能力、自主学习能力和独立思考能力水平</w:t>
            </w:r>
          </w:p>
        </w:tc>
        <w:tc>
          <w:tcPr>
            <w:tcW w:w="959" w:type="pct"/>
            <w:tcBorders>
              <w:top w:val="single" w:color="auto" w:sz="4" w:space="0"/>
              <w:left w:val="single" w:color="auto" w:sz="4" w:space="0"/>
              <w:bottom w:val="single" w:color="auto" w:sz="4" w:space="0"/>
              <w:right w:val="single" w:color="auto" w:sz="4" w:space="0"/>
              <w:tl2br w:val="nil"/>
              <w:tr2bl w:val="nil"/>
            </w:tcBorders>
          </w:tcPr>
          <w:p w14:paraId="01F95B6A">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自由锻镦粗变形流动规律模拟、锻件图设计及工艺制定</w:t>
            </w:r>
          </w:p>
        </w:tc>
        <w:tc>
          <w:tcPr>
            <w:tcW w:w="652" w:type="pct"/>
            <w:vMerge w:val="continue"/>
            <w:tcBorders>
              <w:left w:val="single" w:color="auto" w:sz="4" w:space="0"/>
              <w:right w:val="single" w:color="000000" w:sz="4" w:space="0"/>
              <w:tl2br w:val="nil"/>
              <w:tr2bl w:val="nil"/>
            </w:tcBorders>
            <w:vAlign w:val="center"/>
          </w:tcPr>
          <w:p w14:paraId="4DC845ED">
            <w:pPr>
              <w:pStyle w:val="24"/>
              <w:kinsoku w:val="0"/>
              <w:overflowPunct w:val="0"/>
              <w:spacing w:before="22" w:line="400" w:lineRule="atLeast"/>
              <w:ind w:left="185" w:right="177"/>
              <w:jc w:val="center"/>
              <w:rPr>
                <w:rFonts w:hint="default" w:ascii="Times New Roman" w:cs="Times New Roman"/>
                <w:sz w:val="21"/>
                <w:szCs w:val="21"/>
              </w:rPr>
            </w:pPr>
          </w:p>
        </w:tc>
        <w:tc>
          <w:tcPr>
            <w:tcW w:w="743" w:type="pct"/>
            <w:vMerge w:val="continue"/>
            <w:tcBorders>
              <w:top w:val="nil"/>
              <w:left w:val="single" w:color="000000" w:sz="4" w:space="0"/>
              <w:bottom w:val="single" w:color="000000" w:sz="4" w:space="0"/>
              <w:right w:val="single" w:color="000000" w:sz="4" w:space="0"/>
              <w:tl2br w:val="nil"/>
              <w:tr2bl w:val="nil"/>
            </w:tcBorders>
            <w:vAlign w:val="center"/>
          </w:tcPr>
          <w:p w14:paraId="4946C2F5">
            <w:pPr>
              <w:autoSpaceDE w:val="0"/>
              <w:autoSpaceDN w:val="0"/>
              <w:adjustRightInd w:val="0"/>
              <w:spacing w:line="400" w:lineRule="atLeast"/>
              <w:jc w:val="center"/>
              <w:rPr>
                <w:rFonts w:ascii="Times New Roman" w:hAnsi="Times New Roman" w:eastAsia="宋体" w:cs="Times New Roman"/>
                <w:kern w:val="0"/>
                <w:sz w:val="2"/>
                <w:szCs w:val="2"/>
              </w:rPr>
            </w:pPr>
          </w:p>
        </w:tc>
      </w:tr>
      <w:tr w14:paraId="01FD24C8">
        <w:tblPrEx>
          <w:tblCellMar>
            <w:top w:w="0" w:type="dxa"/>
            <w:left w:w="108" w:type="dxa"/>
            <w:bottom w:w="0" w:type="dxa"/>
            <w:right w:w="108" w:type="dxa"/>
          </w:tblCellMar>
        </w:tblPrEx>
        <w:trPr>
          <w:trHeight w:val="687" w:hRule="atLeast"/>
        </w:trPr>
        <w:tc>
          <w:tcPr>
            <w:tcW w:w="526" w:type="pct"/>
            <w:vMerge w:val="restart"/>
            <w:tcBorders>
              <w:top w:val="single" w:color="000000" w:sz="4" w:space="0"/>
              <w:left w:val="single" w:color="000000" w:sz="4" w:space="0"/>
              <w:right w:val="single" w:color="000000" w:sz="4" w:space="0"/>
              <w:tl2br w:val="nil"/>
              <w:tr2bl w:val="nil"/>
            </w:tcBorders>
          </w:tcPr>
          <w:p w14:paraId="6EF9EADB">
            <w:pPr>
              <w:pStyle w:val="24"/>
              <w:kinsoku w:val="0"/>
              <w:overflowPunct w:val="0"/>
              <w:spacing w:before="15" w:line="400" w:lineRule="atLeast"/>
              <w:rPr>
                <w:rFonts w:hint="default" w:ascii="Times New Roman" w:eastAsia="方正小标宋_GBK" w:cs="Times New Roman"/>
                <w:sz w:val="19"/>
                <w:szCs w:val="19"/>
              </w:rPr>
            </w:pPr>
          </w:p>
          <w:p w14:paraId="3A7F92B1">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3</w:t>
            </w: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14:paraId="499D67B5">
            <w:pPr>
              <w:spacing w:line="360" w:lineRule="auto"/>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ascii="Times New Roman" w:hAnsi="Times New Roman" w:eastAsia="宋体" w:cs="Times New Roman"/>
                <w:kern w:val="0"/>
                <w:szCs w:val="21"/>
              </w:rPr>
              <w:t>具备专业的学科精神和职业素养</w:t>
            </w:r>
          </w:p>
        </w:tc>
        <w:tc>
          <w:tcPr>
            <w:tcW w:w="959" w:type="pct"/>
            <w:vMerge w:val="restart"/>
            <w:tcBorders>
              <w:top w:val="single" w:color="auto" w:sz="4" w:space="0"/>
              <w:left w:val="single" w:color="000000" w:sz="4" w:space="0"/>
              <w:right w:val="single" w:color="000000" w:sz="4" w:space="0"/>
              <w:tl2br w:val="nil"/>
              <w:tr2bl w:val="nil"/>
            </w:tcBorders>
            <w:vAlign w:val="center"/>
          </w:tcPr>
          <w:p w14:paraId="2072C8DF">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自由锻镦粗变形流动规律模拟、锻件图设计及工艺制定</w:t>
            </w:r>
          </w:p>
        </w:tc>
        <w:tc>
          <w:tcPr>
            <w:tcW w:w="652" w:type="pct"/>
            <w:vMerge w:val="restart"/>
            <w:tcBorders>
              <w:top w:val="single" w:color="000000" w:sz="4" w:space="0"/>
              <w:left w:val="single" w:color="000000" w:sz="4" w:space="0"/>
              <w:right w:val="single" w:color="000000" w:sz="4" w:space="0"/>
              <w:tl2br w:val="nil"/>
              <w:tr2bl w:val="nil"/>
            </w:tcBorders>
            <w:vAlign w:val="center"/>
          </w:tcPr>
          <w:p w14:paraId="5D224BC9">
            <w:pPr>
              <w:pStyle w:val="24"/>
              <w:kinsoku w:val="0"/>
              <w:overflowPunct w:val="0"/>
              <w:spacing w:before="25" w:line="400" w:lineRule="atLeast"/>
              <w:ind w:left="185" w:right="177"/>
              <w:jc w:val="center"/>
              <w:rPr>
                <w:rFonts w:hint="default" w:ascii="Times New Roman" w:cs="Times New Roman"/>
                <w:sz w:val="21"/>
                <w:szCs w:val="21"/>
              </w:rPr>
            </w:pPr>
            <w:r>
              <w:rPr>
                <w:rFonts w:hint="default" w:ascii="Times New Roman" w:cs="Times New Roman"/>
                <w:sz w:val="21"/>
                <w:szCs w:val="21"/>
              </w:rPr>
              <w:t>×1.5%</w:t>
            </w:r>
          </w:p>
        </w:tc>
        <w:tc>
          <w:tcPr>
            <w:tcW w:w="743" w:type="pct"/>
            <w:vMerge w:val="restart"/>
            <w:tcBorders>
              <w:top w:val="single" w:color="000000" w:sz="4" w:space="0"/>
              <w:left w:val="single" w:color="000000" w:sz="4" w:space="0"/>
              <w:right w:val="single" w:color="000000" w:sz="4" w:space="0"/>
              <w:tl2br w:val="nil"/>
              <w:tr2bl w:val="nil"/>
            </w:tcBorders>
            <w:vAlign w:val="center"/>
          </w:tcPr>
          <w:p w14:paraId="20D0E78A">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14:paraId="6FA5BE39">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14:paraId="256B2BA5">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tc>
      </w:tr>
      <w:tr w14:paraId="689C7A5A">
        <w:tblPrEx>
          <w:tblCellMar>
            <w:top w:w="0" w:type="dxa"/>
            <w:left w:w="108" w:type="dxa"/>
            <w:bottom w:w="0" w:type="dxa"/>
            <w:right w:w="108" w:type="dxa"/>
          </w:tblCellMar>
        </w:tblPrEx>
        <w:trPr>
          <w:trHeight w:val="1060" w:hRule="atLeast"/>
        </w:trPr>
        <w:tc>
          <w:tcPr>
            <w:tcW w:w="526" w:type="pct"/>
            <w:vMerge w:val="continue"/>
            <w:tcBorders>
              <w:left w:val="single" w:color="000000" w:sz="4" w:space="0"/>
              <w:bottom w:val="single" w:color="000000" w:sz="4" w:space="0"/>
              <w:right w:val="single" w:color="000000" w:sz="4" w:space="0"/>
              <w:tl2br w:val="nil"/>
              <w:tr2bl w:val="nil"/>
            </w:tcBorders>
          </w:tcPr>
          <w:p w14:paraId="1BC63463">
            <w:pPr>
              <w:pStyle w:val="24"/>
              <w:kinsoku w:val="0"/>
              <w:overflowPunct w:val="0"/>
              <w:spacing w:before="15"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14:paraId="34E29D36">
            <w:pPr>
              <w:spacing w:line="360" w:lineRule="auto"/>
              <w:rPr>
                <w:rFonts w:ascii="Times New Roman" w:hAnsi="Times New Roman" w:eastAsia="宋体" w:cs="Times New Roman"/>
                <w:kern w:val="0"/>
                <w:szCs w:val="21"/>
              </w:rPr>
            </w:pPr>
            <w:r>
              <w:rPr>
                <w:rFonts w:ascii="Times New Roman" w:hAnsi="Times New Roman" w:eastAsia="宋体" w:cs="Times New Roman"/>
                <w:kern w:val="0"/>
                <w:szCs w:val="21"/>
              </w:rPr>
              <w:t>2.</w:t>
            </w:r>
            <w:r>
              <w:rPr>
                <w:rFonts w:hint="eastAsia" w:ascii="Times New Roman" w:hAnsi="Times New Roman" w:eastAsia="宋体" w:cs="Times New Roman"/>
                <w:kern w:val="0"/>
                <w:szCs w:val="21"/>
              </w:rPr>
              <w:t>具有爱国主义情怀、</w:t>
            </w:r>
            <w:r>
              <w:rPr>
                <w:rFonts w:hint="eastAsia" w:ascii="Times New Roman" w:hAnsi="Times New Roman" w:eastAsia="宋体" w:cs="Times New Roman"/>
                <w:kern w:val="0"/>
                <w:szCs w:val="21"/>
                <w:lang w:eastAsia="zh-CN"/>
              </w:rPr>
              <w:t>辩证唯物主义的</w:t>
            </w:r>
            <w:r>
              <w:rPr>
                <w:rFonts w:hint="eastAsia" w:ascii="Times New Roman" w:hAnsi="Times New Roman" w:eastAsia="宋体" w:cs="Times New Roman"/>
                <w:kern w:val="0"/>
                <w:szCs w:val="21"/>
              </w:rPr>
              <w:t>科学世界观和正确的人生价值观</w:t>
            </w:r>
          </w:p>
        </w:tc>
        <w:tc>
          <w:tcPr>
            <w:tcW w:w="959" w:type="pct"/>
            <w:vMerge w:val="continue"/>
            <w:tcBorders>
              <w:left w:val="single" w:color="000000" w:sz="4" w:space="0"/>
              <w:bottom w:val="single" w:color="000000" w:sz="4" w:space="0"/>
              <w:right w:val="single" w:color="000000" w:sz="4" w:space="0"/>
              <w:tl2br w:val="nil"/>
              <w:tr2bl w:val="nil"/>
            </w:tcBorders>
          </w:tcPr>
          <w:p w14:paraId="2AE87A99">
            <w:pPr>
              <w:pStyle w:val="24"/>
              <w:kinsoku w:val="0"/>
              <w:overflowPunct w:val="0"/>
              <w:spacing w:line="400" w:lineRule="atLeast"/>
              <w:rPr>
                <w:rFonts w:hint="default" w:ascii="Times New Roman" w:cs="Times New Roman"/>
                <w:sz w:val="22"/>
                <w:szCs w:val="22"/>
              </w:rPr>
            </w:pPr>
          </w:p>
        </w:tc>
        <w:tc>
          <w:tcPr>
            <w:tcW w:w="652" w:type="pct"/>
            <w:vMerge w:val="continue"/>
            <w:tcBorders>
              <w:left w:val="single" w:color="000000" w:sz="4" w:space="0"/>
              <w:bottom w:val="single" w:color="auto" w:sz="4" w:space="0"/>
              <w:right w:val="single" w:color="000000" w:sz="4" w:space="0"/>
              <w:tl2br w:val="nil"/>
              <w:tr2bl w:val="nil"/>
            </w:tcBorders>
            <w:vAlign w:val="center"/>
          </w:tcPr>
          <w:p w14:paraId="1DB02856">
            <w:pPr>
              <w:pStyle w:val="24"/>
              <w:kinsoku w:val="0"/>
              <w:overflowPunct w:val="0"/>
              <w:spacing w:before="25" w:line="400" w:lineRule="atLeast"/>
              <w:ind w:left="185" w:right="177"/>
              <w:jc w:val="center"/>
              <w:rPr>
                <w:rFonts w:hint="default" w:ascii="Times New Roman" w:cs="Times New Roman"/>
                <w:sz w:val="21"/>
                <w:szCs w:val="21"/>
              </w:rPr>
            </w:pPr>
          </w:p>
        </w:tc>
        <w:tc>
          <w:tcPr>
            <w:tcW w:w="743" w:type="pct"/>
            <w:vMerge w:val="continue"/>
            <w:tcBorders>
              <w:left w:val="single" w:color="000000" w:sz="4" w:space="0"/>
              <w:bottom w:val="single" w:color="000000" w:sz="4" w:space="0"/>
              <w:right w:val="single" w:color="000000" w:sz="4" w:space="0"/>
              <w:tl2br w:val="nil"/>
              <w:tr2bl w:val="nil"/>
            </w:tcBorders>
            <w:vAlign w:val="center"/>
          </w:tcPr>
          <w:p w14:paraId="4AB244B2">
            <w:pPr>
              <w:pStyle w:val="24"/>
              <w:kinsoku w:val="0"/>
              <w:overflowPunct w:val="0"/>
              <w:spacing w:line="400" w:lineRule="atLeast"/>
              <w:jc w:val="center"/>
              <w:rPr>
                <w:rFonts w:hint="default" w:ascii="Times New Roman" w:cs="Times New Roman"/>
                <w:sz w:val="21"/>
                <w:szCs w:val="21"/>
              </w:rPr>
            </w:pPr>
          </w:p>
        </w:tc>
      </w:tr>
    </w:tbl>
    <w:p w14:paraId="23FECBF6">
      <w:pPr>
        <w:kinsoku w:val="0"/>
        <w:overflowPunct w:val="0"/>
        <w:autoSpaceDE w:val="0"/>
        <w:autoSpaceDN w:val="0"/>
        <w:adjustRightInd w:val="0"/>
        <w:spacing w:before="8" w:line="400" w:lineRule="atLeast"/>
        <w:rPr>
          <w:rFonts w:ascii="Times New Roman" w:hAnsi="Times New Roman" w:eastAsia="宋体" w:cs="Times New Roman"/>
          <w:b/>
          <w:szCs w:val="21"/>
        </w:rPr>
      </w:pPr>
    </w:p>
    <w:p w14:paraId="13608B62">
      <w:pPr>
        <w:kinsoku w:val="0"/>
        <w:overflowPunct w:val="0"/>
        <w:autoSpaceDE w:val="0"/>
        <w:autoSpaceDN w:val="0"/>
        <w:adjustRightInd w:val="0"/>
        <w:spacing w:before="8" w:line="400" w:lineRule="atLeast"/>
        <w:rPr>
          <w:rFonts w:ascii="Times New Roman" w:hAnsi="Times New Roman" w:eastAsia="宋体" w:cs="Times New Roman"/>
          <w:b/>
          <w:szCs w:val="21"/>
        </w:rPr>
      </w:pPr>
    </w:p>
    <w:tbl>
      <w:tblPr>
        <w:tblStyle w:val="10"/>
        <w:tblW w:w="4998" w:type="pct"/>
        <w:tblInd w:w="0" w:type="dxa"/>
        <w:tblLayout w:type="autofit"/>
        <w:tblCellMar>
          <w:top w:w="0" w:type="dxa"/>
          <w:left w:w="108" w:type="dxa"/>
          <w:bottom w:w="0" w:type="dxa"/>
          <w:right w:w="108" w:type="dxa"/>
        </w:tblCellMar>
      </w:tblPr>
      <w:tblGrid>
        <w:gridCol w:w="970"/>
        <w:gridCol w:w="3928"/>
        <w:gridCol w:w="1774"/>
        <w:gridCol w:w="1239"/>
        <w:gridCol w:w="1373"/>
      </w:tblGrid>
      <w:tr w14:paraId="3E5AAAB1">
        <w:tblPrEx>
          <w:tblCellMar>
            <w:top w:w="0" w:type="dxa"/>
            <w:left w:w="108" w:type="dxa"/>
            <w:bottom w:w="0" w:type="dxa"/>
            <w:right w:w="108" w:type="dxa"/>
          </w:tblCellMar>
        </w:tblPrEx>
        <w:trPr>
          <w:trHeight w:val="623" w:hRule="atLeast"/>
        </w:trPr>
        <w:tc>
          <w:tcPr>
            <w:tcW w:w="526" w:type="pct"/>
            <w:tcBorders>
              <w:top w:val="single" w:color="000000" w:sz="4" w:space="0"/>
              <w:left w:val="single" w:color="000000" w:sz="4" w:space="0"/>
              <w:bottom w:val="single" w:color="000000" w:sz="4" w:space="0"/>
              <w:right w:val="single" w:color="000000" w:sz="4" w:space="0"/>
              <w:tl2br w:val="nil"/>
              <w:tr2bl w:val="nil"/>
            </w:tcBorders>
            <w:vAlign w:val="center"/>
          </w:tcPr>
          <w:p w14:paraId="5C55BD9B">
            <w:pPr>
              <w:pStyle w:val="24"/>
              <w:kinsoku w:val="0"/>
              <w:overflowPunct w:val="0"/>
              <w:spacing w:before="15" w:line="400" w:lineRule="atLeast"/>
              <w:jc w:val="center"/>
              <w:rPr>
                <w:rFonts w:hint="default" w:ascii="Times New Roman" w:eastAsia="明黑等宽" w:cs="Times New Roman"/>
                <w:b/>
                <w:sz w:val="22"/>
                <w:szCs w:val="22"/>
              </w:rPr>
            </w:pPr>
            <w:bookmarkStart w:id="0" w:name="_Hlk167720534"/>
            <w:r>
              <w:rPr>
                <w:rFonts w:hint="default" w:ascii="Times New Roman" w:eastAsia="明黑等宽" w:cs="Times New Roman"/>
                <w:b/>
                <w:sz w:val="22"/>
                <w:szCs w:val="22"/>
              </w:rPr>
              <w:t>课程目标</w:t>
            </w: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14:paraId="4BC24797">
            <w:pPr>
              <w:pStyle w:val="24"/>
              <w:kinsoku w:val="0"/>
              <w:overflowPunct w:val="0"/>
              <w:spacing w:before="15" w:line="400" w:lineRule="atLeast"/>
              <w:jc w:val="center"/>
              <w:rPr>
                <w:rFonts w:hint="default" w:ascii="Times New Roman" w:eastAsia="明黑等宽" w:cs="Times New Roman"/>
                <w:b/>
                <w:sz w:val="22"/>
                <w:szCs w:val="22"/>
              </w:rPr>
            </w:pPr>
            <w:r>
              <w:rPr>
                <w:rFonts w:hint="default" w:ascii="Times New Roman" w:eastAsia="明黑等宽" w:cs="Times New Roman"/>
                <w:b/>
                <w:sz w:val="22"/>
                <w:szCs w:val="22"/>
              </w:rPr>
              <w:t>考核内容</w:t>
            </w:r>
            <w:r>
              <w:rPr>
                <w:rFonts w:hAnsi="宋体"/>
                <w:b/>
                <w:sz w:val="22"/>
                <w:szCs w:val="22"/>
              </w:rPr>
              <w:t>（焊接实验）</w:t>
            </w:r>
          </w:p>
        </w:tc>
        <w:tc>
          <w:tcPr>
            <w:tcW w:w="959" w:type="pct"/>
            <w:tcBorders>
              <w:top w:val="single" w:color="000000" w:sz="4" w:space="0"/>
              <w:left w:val="single" w:color="000000" w:sz="4" w:space="0"/>
              <w:bottom w:val="single" w:color="auto" w:sz="4" w:space="0"/>
              <w:right w:val="single" w:color="000000" w:sz="4" w:space="0"/>
              <w:tl2br w:val="nil"/>
              <w:tr2bl w:val="nil"/>
            </w:tcBorders>
            <w:vAlign w:val="center"/>
          </w:tcPr>
          <w:p w14:paraId="58A4A593">
            <w:pPr>
              <w:pStyle w:val="24"/>
              <w:kinsoku w:val="0"/>
              <w:overflowPunct w:val="0"/>
              <w:spacing w:before="15" w:line="400" w:lineRule="atLeast"/>
              <w:ind w:left="129"/>
              <w:jc w:val="center"/>
              <w:rPr>
                <w:rFonts w:hint="default" w:ascii="Times New Roman" w:eastAsia="明黑等宽" w:cs="Times New Roman"/>
                <w:b/>
                <w:sz w:val="22"/>
                <w:szCs w:val="22"/>
              </w:rPr>
            </w:pPr>
            <w:r>
              <w:rPr>
                <w:rFonts w:hint="default" w:ascii="Times New Roman" w:eastAsia="明黑等宽" w:cs="Times New Roman"/>
                <w:b/>
                <w:sz w:val="22"/>
                <w:szCs w:val="22"/>
              </w:rPr>
              <w:t>所属</w:t>
            </w:r>
          </w:p>
          <w:p w14:paraId="77C825A8">
            <w:pPr>
              <w:pStyle w:val="24"/>
              <w:kinsoku w:val="0"/>
              <w:overflowPunct w:val="0"/>
              <w:spacing w:before="30" w:line="400" w:lineRule="atLeast"/>
              <w:ind w:left="129"/>
              <w:jc w:val="center"/>
              <w:rPr>
                <w:rFonts w:hint="default" w:ascii="Times New Roman" w:eastAsia="明黑等宽" w:cs="Times New Roman"/>
                <w:b/>
                <w:sz w:val="22"/>
                <w:szCs w:val="22"/>
              </w:rPr>
            </w:pPr>
            <w:r>
              <w:rPr>
                <w:rFonts w:hint="default" w:ascii="Times New Roman" w:eastAsia="明黑等宽" w:cs="Times New Roman"/>
                <w:b/>
                <w:sz w:val="22"/>
                <w:szCs w:val="22"/>
              </w:rPr>
              <w:t>学习项目</w:t>
            </w:r>
          </w:p>
        </w:tc>
        <w:tc>
          <w:tcPr>
            <w:tcW w:w="652" w:type="pct"/>
            <w:tcBorders>
              <w:top w:val="single" w:color="000000" w:sz="4" w:space="0"/>
              <w:left w:val="single" w:color="000000" w:sz="4" w:space="0"/>
              <w:bottom w:val="single" w:color="000000" w:sz="4" w:space="0"/>
              <w:right w:val="single" w:color="000000" w:sz="4" w:space="0"/>
              <w:tl2br w:val="nil"/>
              <w:tr2bl w:val="nil"/>
            </w:tcBorders>
            <w:vAlign w:val="center"/>
          </w:tcPr>
          <w:p w14:paraId="68A5D914">
            <w:pPr>
              <w:pStyle w:val="24"/>
              <w:kinsoku w:val="0"/>
              <w:overflowPunct w:val="0"/>
              <w:spacing w:before="171" w:line="400" w:lineRule="atLeast"/>
              <w:ind w:left="185" w:right="177"/>
              <w:jc w:val="both"/>
              <w:rPr>
                <w:rFonts w:hint="default" w:ascii="Times New Roman" w:eastAsia="明黑等宽" w:cs="Times New Roman"/>
                <w:b/>
                <w:sz w:val="22"/>
                <w:szCs w:val="22"/>
              </w:rPr>
            </w:pPr>
            <w:r>
              <w:rPr>
                <w:rFonts w:hint="default" w:ascii="Times New Roman" w:eastAsia="明黑等宽" w:cs="Times New Roman"/>
                <w:b/>
                <w:sz w:val="22"/>
                <w:szCs w:val="22"/>
              </w:rPr>
              <w:t>考核占比</w:t>
            </w:r>
          </w:p>
        </w:tc>
        <w:tc>
          <w:tcPr>
            <w:tcW w:w="743" w:type="pct"/>
            <w:tcBorders>
              <w:top w:val="single" w:color="000000" w:sz="4" w:space="0"/>
              <w:left w:val="single" w:color="000000" w:sz="4" w:space="0"/>
              <w:bottom w:val="single" w:color="000000" w:sz="4" w:space="0"/>
              <w:right w:val="single" w:color="000000" w:sz="4" w:space="0"/>
              <w:tl2br w:val="nil"/>
              <w:tr2bl w:val="nil"/>
            </w:tcBorders>
            <w:vAlign w:val="center"/>
          </w:tcPr>
          <w:p w14:paraId="3396A3C3">
            <w:pPr>
              <w:pStyle w:val="24"/>
              <w:kinsoku w:val="0"/>
              <w:overflowPunct w:val="0"/>
              <w:spacing w:before="15" w:line="400" w:lineRule="atLeast"/>
              <w:ind w:left="201"/>
              <w:jc w:val="both"/>
              <w:rPr>
                <w:rFonts w:hint="default" w:ascii="Times New Roman" w:eastAsia="明黑等宽" w:cs="Times New Roman"/>
                <w:b/>
                <w:sz w:val="22"/>
                <w:szCs w:val="22"/>
              </w:rPr>
            </w:pPr>
            <w:r>
              <w:rPr>
                <w:rFonts w:hint="default" w:ascii="Times New Roman" w:eastAsia="明黑等宽" w:cs="Times New Roman"/>
                <w:b/>
                <w:sz w:val="22"/>
                <w:szCs w:val="22"/>
              </w:rPr>
              <w:t>考核方式</w:t>
            </w:r>
          </w:p>
        </w:tc>
      </w:tr>
      <w:tr w14:paraId="29259D92">
        <w:tblPrEx>
          <w:tblCellMar>
            <w:top w:w="0" w:type="dxa"/>
            <w:left w:w="108" w:type="dxa"/>
            <w:bottom w:w="0" w:type="dxa"/>
            <w:right w:w="108" w:type="dxa"/>
          </w:tblCellMar>
        </w:tblPrEx>
        <w:trPr>
          <w:trHeight w:val="855" w:hRule="atLeast"/>
        </w:trPr>
        <w:tc>
          <w:tcPr>
            <w:tcW w:w="526" w:type="pct"/>
            <w:vMerge w:val="restart"/>
            <w:tcBorders>
              <w:top w:val="single" w:color="000000" w:sz="4" w:space="0"/>
              <w:left w:val="single" w:color="000000" w:sz="4" w:space="0"/>
              <w:right w:val="single" w:color="000000" w:sz="4" w:space="0"/>
              <w:tl2br w:val="nil"/>
              <w:tr2bl w:val="nil"/>
            </w:tcBorders>
            <w:vAlign w:val="center"/>
          </w:tcPr>
          <w:p w14:paraId="719AFF32">
            <w:pPr>
              <w:pStyle w:val="24"/>
              <w:kinsoku w:val="0"/>
              <w:overflowPunct w:val="0"/>
              <w:spacing w:before="15" w:line="400" w:lineRule="atLeast"/>
              <w:rPr>
                <w:rFonts w:hint="default" w:ascii="Times New Roman" w:eastAsia="方正小标宋_GBK" w:cs="Times New Roman"/>
                <w:sz w:val="19"/>
                <w:szCs w:val="19"/>
              </w:rPr>
            </w:pPr>
          </w:p>
          <w:p w14:paraId="19E7FF07">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1</w:t>
            </w:r>
          </w:p>
        </w:tc>
        <w:tc>
          <w:tcPr>
            <w:tcW w:w="2119" w:type="pct"/>
            <w:tcBorders>
              <w:top w:val="single" w:color="000000" w:sz="4" w:space="0"/>
              <w:left w:val="single" w:color="000000" w:sz="4" w:space="0"/>
              <w:bottom w:val="single" w:color="000000" w:sz="4" w:space="0"/>
              <w:right w:val="single" w:color="auto" w:sz="4" w:space="0"/>
              <w:tl2br w:val="nil"/>
              <w:tr2bl w:val="nil"/>
            </w:tcBorders>
          </w:tcPr>
          <w:p w14:paraId="7270188D">
            <w:pPr>
              <w:pStyle w:val="24"/>
              <w:kinsoku w:val="0"/>
              <w:overflowPunct w:val="0"/>
              <w:spacing w:before="23" w:line="400" w:lineRule="atLeast"/>
              <w:ind w:left="108"/>
              <w:rPr>
                <w:rFonts w:hint="default" w:ascii="Times New Roman" w:cs="Times New Roman"/>
                <w:sz w:val="22"/>
                <w:szCs w:val="22"/>
              </w:rPr>
            </w:pPr>
            <w:r>
              <w:rPr>
                <w:rFonts w:hint="default" w:ascii="Times New Roman" w:cs="Times New Roman"/>
                <w:sz w:val="21"/>
                <w:szCs w:val="21"/>
              </w:rPr>
              <w:t>1.</w:t>
            </w:r>
            <w:r>
              <w:rPr>
                <w:rFonts w:ascii="Times New Roman" w:cs="Times New Roman"/>
                <w:sz w:val="21"/>
                <w:szCs w:val="21"/>
              </w:rPr>
              <w:t xml:space="preserve"> 掌握超声波焊机的基本结构、工作原理和操作方法，掌握实验的注意事项，能综合分析超声波焊产生缺陷的原因和给出防止措施</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14:paraId="68CA734C">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超声波焊</w:t>
            </w:r>
          </w:p>
        </w:tc>
        <w:tc>
          <w:tcPr>
            <w:tcW w:w="652" w:type="pct"/>
            <w:vMerge w:val="restart"/>
            <w:tcBorders>
              <w:top w:val="single" w:color="000000" w:sz="4" w:space="0"/>
              <w:left w:val="single" w:color="auto" w:sz="4" w:space="0"/>
              <w:right w:val="single" w:color="000000" w:sz="4" w:space="0"/>
              <w:tl2br w:val="nil"/>
              <w:tr2bl w:val="nil"/>
            </w:tcBorders>
            <w:vAlign w:val="center"/>
          </w:tcPr>
          <w:p w14:paraId="026294C3">
            <w:pPr>
              <w:pStyle w:val="24"/>
              <w:kinsoku w:val="0"/>
              <w:overflowPunct w:val="0"/>
              <w:spacing w:before="23" w:line="400" w:lineRule="atLeast"/>
              <w:ind w:left="185" w:right="177"/>
              <w:jc w:val="center"/>
              <w:rPr>
                <w:rFonts w:hint="default" w:ascii="Times New Roman" w:cs="Times New Roman"/>
                <w:sz w:val="21"/>
                <w:szCs w:val="21"/>
              </w:rPr>
            </w:pPr>
            <w:r>
              <w:rPr>
                <w:rFonts w:hint="default" w:ascii="Times New Roman" w:cs="Times New Roman"/>
                <w:sz w:val="21"/>
                <w:szCs w:val="21"/>
              </w:rPr>
              <w:t>×50%</w:t>
            </w:r>
          </w:p>
        </w:tc>
        <w:tc>
          <w:tcPr>
            <w:tcW w:w="743" w:type="pct"/>
            <w:vMerge w:val="restart"/>
            <w:tcBorders>
              <w:top w:val="single" w:color="000000" w:sz="4" w:space="0"/>
              <w:left w:val="single" w:color="000000" w:sz="4" w:space="0"/>
              <w:right w:val="single" w:color="000000" w:sz="4" w:space="0"/>
              <w:tl2br w:val="nil"/>
              <w:tr2bl w:val="nil"/>
            </w:tcBorders>
            <w:vAlign w:val="center"/>
          </w:tcPr>
          <w:p w14:paraId="57E26AB2">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14:paraId="09DC1A2A">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14:paraId="24C490B1">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p w14:paraId="30A45526">
            <w:pPr>
              <w:pStyle w:val="24"/>
              <w:kinsoku w:val="0"/>
              <w:overflowPunct w:val="0"/>
              <w:spacing w:line="400" w:lineRule="atLeast"/>
              <w:jc w:val="center"/>
              <w:rPr>
                <w:rFonts w:hint="default" w:ascii="Times New Roman" w:cs="Times New Roman"/>
                <w:sz w:val="22"/>
                <w:szCs w:val="22"/>
              </w:rPr>
            </w:pPr>
            <w:r>
              <w:rPr>
                <w:rFonts w:hint="default" w:ascii="Times New Roman" w:cs="Times New Roman"/>
                <w:sz w:val="21"/>
                <w:szCs w:val="21"/>
              </w:rPr>
              <w:t>实验报告</w:t>
            </w:r>
          </w:p>
        </w:tc>
      </w:tr>
      <w:tr w14:paraId="41D88DDB">
        <w:tblPrEx>
          <w:tblCellMar>
            <w:top w:w="0" w:type="dxa"/>
            <w:left w:w="108" w:type="dxa"/>
            <w:bottom w:w="0" w:type="dxa"/>
            <w:right w:w="108" w:type="dxa"/>
          </w:tblCellMar>
        </w:tblPrEx>
        <w:trPr>
          <w:trHeight w:val="1385" w:hRule="atLeast"/>
        </w:trPr>
        <w:tc>
          <w:tcPr>
            <w:tcW w:w="526" w:type="pct"/>
            <w:vMerge w:val="continue"/>
            <w:tcBorders>
              <w:left w:val="single" w:color="000000" w:sz="4" w:space="0"/>
              <w:right w:val="single" w:color="000000" w:sz="4" w:space="0"/>
              <w:tl2br w:val="nil"/>
              <w:tr2bl w:val="nil"/>
            </w:tcBorders>
            <w:vAlign w:val="center"/>
          </w:tcPr>
          <w:p w14:paraId="163E26E9">
            <w:pPr>
              <w:pStyle w:val="24"/>
              <w:kinsoku w:val="0"/>
              <w:overflowPunct w:val="0"/>
              <w:spacing w:before="15"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auto" w:sz="4" w:space="0"/>
              <w:tl2br w:val="nil"/>
              <w:tr2bl w:val="nil"/>
            </w:tcBorders>
          </w:tcPr>
          <w:p w14:paraId="3573392A">
            <w:pPr>
              <w:pStyle w:val="24"/>
              <w:kinsoku w:val="0"/>
              <w:overflowPunct w:val="0"/>
              <w:spacing w:before="23" w:line="400" w:lineRule="atLeast"/>
              <w:ind w:left="108"/>
              <w:rPr>
                <w:rFonts w:hint="default" w:ascii="Times New Roman" w:cs="Times New Roman"/>
                <w:sz w:val="21"/>
                <w:szCs w:val="21"/>
              </w:rPr>
            </w:pPr>
            <w:r>
              <w:rPr>
                <w:rFonts w:ascii="Times New Roman" w:cs="Times New Roman"/>
                <w:sz w:val="21"/>
                <w:szCs w:val="21"/>
              </w:rPr>
              <w:t>2</w:t>
            </w:r>
            <w:r>
              <w:rPr>
                <w:rFonts w:hint="default" w:ascii="Times New Roman" w:cs="Times New Roman"/>
                <w:sz w:val="21"/>
                <w:szCs w:val="21"/>
              </w:rPr>
              <w:t xml:space="preserve">. </w:t>
            </w:r>
            <w:r>
              <w:rPr>
                <w:rFonts w:ascii="Times New Roman" w:cs="Times New Roman"/>
                <w:sz w:val="21"/>
                <w:szCs w:val="21"/>
              </w:rPr>
              <w:t>掌握超摩擦焊机的基本结构、工作原理和操作方法，掌握实验的注意事项，能综合分析摩擦焊产生缺陷的原因和给出防止措施</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14:paraId="7274FAF2">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摩擦焊</w:t>
            </w:r>
          </w:p>
        </w:tc>
        <w:tc>
          <w:tcPr>
            <w:tcW w:w="652" w:type="pct"/>
            <w:vMerge w:val="continue"/>
            <w:tcBorders>
              <w:left w:val="single" w:color="auto" w:sz="4" w:space="0"/>
              <w:right w:val="single" w:color="000000" w:sz="4" w:space="0"/>
              <w:tl2br w:val="nil"/>
              <w:tr2bl w:val="nil"/>
            </w:tcBorders>
            <w:vAlign w:val="center"/>
          </w:tcPr>
          <w:p w14:paraId="609C6EFC">
            <w:pPr>
              <w:pStyle w:val="24"/>
              <w:kinsoku w:val="0"/>
              <w:overflowPunct w:val="0"/>
              <w:spacing w:before="23" w:line="400" w:lineRule="atLeast"/>
              <w:ind w:left="185" w:right="177"/>
              <w:jc w:val="center"/>
              <w:rPr>
                <w:rFonts w:hint="default" w:ascii="Times New Roman" w:cs="Times New Roman"/>
                <w:sz w:val="21"/>
                <w:szCs w:val="21"/>
              </w:rPr>
            </w:pPr>
          </w:p>
        </w:tc>
        <w:tc>
          <w:tcPr>
            <w:tcW w:w="743" w:type="pct"/>
            <w:vMerge w:val="continue"/>
            <w:tcBorders>
              <w:left w:val="single" w:color="000000" w:sz="4" w:space="0"/>
              <w:right w:val="single" w:color="000000" w:sz="4" w:space="0"/>
              <w:tl2br w:val="nil"/>
              <w:tr2bl w:val="nil"/>
            </w:tcBorders>
            <w:vAlign w:val="center"/>
          </w:tcPr>
          <w:p w14:paraId="39C5852E">
            <w:pPr>
              <w:pStyle w:val="24"/>
              <w:kinsoku w:val="0"/>
              <w:overflowPunct w:val="0"/>
              <w:spacing w:line="400" w:lineRule="atLeast"/>
              <w:jc w:val="center"/>
              <w:rPr>
                <w:rFonts w:hint="default" w:ascii="Times New Roman" w:cs="Times New Roman"/>
                <w:sz w:val="21"/>
                <w:szCs w:val="21"/>
              </w:rPr>
            </w:pPr>
          </w:p>
        </w:tc>
      </w:tr>
      <w:tr w14:paraId="547EF081">
        <w:tblPrEx>
          <w:tblCellMar>
            <w:top w:w="0" w:type="dxa"/>
            <w:left w:w="108" w:type="dxa"/>
            <w:bottom w:w="0" w:type="dxa"/>
            <w:right w:w="108" w:type="dxa"/>
          </w:tblCellMar>
        </w:tblPrEx>
        <w:trPr>
          <w:trHeight w:val="844" w:hRule="atLeast"/>
        </w:trPr>
        <w:tc>
          <w:tcPr>
            <w:tcW w:w="526" w:type="pct"/>
            <w:vMerge w:val="restart"/>
            <w:tcBorders>
              <w:top w:val="single" w:color="000000" w:sz="4" w:space="0"/>
              <w:left w:val="single" w:color="000000" w:sz="4" w:space="0"/>
              <w:bottom w:val="single" w:color="000000" w:sz="4" w:space="0"/>
              <w:right w:val="single" w:color="000000" w:sz="4" w:space="0"/>
              <w:tl2br w:val="nil"/>
              <w:tr2bl w:val="nil"/>
            </w:tcBorders>
          </w:tcPr>
          <w:p w14:paraId="2EA4E497">
            <w:pPr>
              <w:pStyle w:val="24"/>
              <w:kinsoku w:val="0"/>
              <w:overflowPunct w:val="0"/>
              <w:spacing w:before="12" w:line="400" w:lineRule="atLeast"/>
              <w:rPr>
                <w:rFonts w:hint="default" w:ascii="Times New Roman" w:eastAsia="方正小标宋_GBK" w:cs="Times New Roman"/>
                <w:sz w:val="19"/>
                <w:szCs w:val="19"/>
              </w:rPr>
            </w:pPr>
          </w:p>
          <w:p w14:paraId="6F6294E1">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2</w:t>
            </w:r>
          </w:p>
        </w:tc>
        <w:tc>
          <w:tcPr>
            <w:tcW w:w="2119" w:type="pct"/>
            <w:tcBorders>
              <w:top w:val="single" w:color="000000" w:sz="4" w:space="0"/>
              <w:left w:val="single" w:color="000000" w:sz="4" w:space="0"/>
              <w:bottom w:val="single" w:color="000000" w:sz="4" w:space="0"/>
              <w:right w:val="single" w:color="auto" w:sz="4" w:space="0"/>
              <w:tl2br w:val="nil"/>
              <w:tr2bl w:val="nil"/>
            </w:tcBorders>
            <w:vAlign w:val="center"/>
          </w:tcPr>
          <w:p w14:paraId="781C07DC">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1.</w:t>
            </w:r>
            <w:r>
              <w:rPr>
                <w:rFonts w:ascii="Times New Roman" w:cs="Times New Roman"/>
                <w:sz w:val="21"/>
                <w:szCs w:val="21"/>
              </w:rPr>
              <w:t>具备系统地设计超声波焊的能力</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14:paraId="44A6BB34">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超声波焊</w:t>
            </w:r>
          </w:p>
        </w:tc>
        <w:tc>
          <w:tcPr>
            <w:tcW w:w="652" w:type="pct"/>
            <w:vMerge w:val="restart"/>
            <w:tcBorders>
              <w:top w:val="single" w:color="000000" w:sz="4" w:space="0"/>
              <w:left w:val="single" w:color="auto" w:sz="4" w:space="0"/>
              <w:right w:val="single" w:color="000000" w:sz="4" w:space="0"/>
              <w:tl2br w:val="nil"/>
              <w:tr2bl w:val="nil"/>
            </w:tcBorders>
            <w:vAlign w:val="center"/>
          </w:tcPr>
          <w:p w14:paraId="272A3646">
            <w:pPr>
              <w:pStyle w:val="24"/>
              <w:kinsoku w:val="0"/>
              <w:overflowPunct w:val="0"/>
              <w:spacing w:before="22" w:line="400" w:lineRule="atLeast"/>
              <w:ind w:left="185" w:right="177"/>
              <w:jc w:val="center"/>
              <w:rPr>
                <w:rFonts w:hint="default" w:ascii="Times New Roman" w:cs="Times New Roman"/>
                <w:sz w:val="21"/>
                <w:szCs w:val="21"/>
              </w:rPr>
            </w:pPr>
            <w:r>
              <w:rPr>
                <w:rFonts w:hint="default" w:ascii="Times New Roman" w:cs="Times New Roman"/>
                <w:sz w:val="21"/>
                <w:szCs w:val="21"/>
              </w:rPr>
              <w:t>×48.5%</w:t>
            </w:r>
          </w:p>
        </w:tc>
        <w:tc>
          <w:tcPr>
            <w:tcW w:w="743"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14:paraId="1BF1DCCD">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14:paraId="4B67FF9D">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14:paraId="55A2344B">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p w14:paraId="48F3572E">
            <w:pPr>
              <w:pStyle w:val="24"/>
              <w:tabs>
                <w:tab w:val="left" w:pos="5"/>
              </w:tabs>
              <w:kinsoku w:val="0"/>
              <w:overflowPunct w:val="0"/>
              <w:spacing w:line="400" w:lineRule="atLeast"/>
              <w:ind w:firstLine="210" w:firstLineChars="100"/>
              <w:rPr>
                <w:rFonts w:hint="default" w:ascii="Times New Roman" w:cs="Times New Roman"/>
                <w:sz w:val="22"/>
                <w:szCs w:val="22"/>
              </w:rPr>
            </w:pPr>
            <w:r>
              <w:rPr>
                <w:rFonts w:hint="default" w:ascii="Times New Roman" w:cs="Times New Roman"/>
                <w:sz w:val="21"/>
                <w:szCs w:val="21"/>
              </w:rPr>
              <w:t>实验报告</w:t>
            </w:r>
          </w:p>
        </w:tc>
      </w:tr>
      <w:tr w14:paraId="0E3DF065">
        <w:tblPrEx>
          <w:tblCellMar>
            <w:top w:w="0" w:type="dxa"/>
            <w:left w:w="108" w:type="dxa"/>
            <w:bottom w:w="0" w:type="dxa"/>
            <w:right w:w="108" w:type="dxa"/>
          </w:tblCellMar>
        </w:tblPrEx>
        <w:trPr>
          <w:trHeight w:val="559" w:hRule="atLeast"/>
        </w:trPr>
        <w:tc>
          <w:tcPr>
            <w:tcW w:w="526" w:type="pct"/>
            <w:vMerge w:val="continue"/>
            <w:tcBorders>
              <w:top w:val="single" w:color="000000" w:sz="4" w:space="0"/>
              <w:left w:val="single" w:color="000000" w:sz="4" w:space="0"/>
              <w:bottom w:val="single" w:color="000000" w:sz="4" w:space="0"/>
              <w:right w:val="single" w:color="000000" w:sz="4" w:space="0"/>
              <w:tl2br w:val="nil"/>
              <w:tr2bl w:val="nil"/>
            </w:tcBorders>
          </w:tcPr>
          <w:p w14:paraId="4E76E432">
            <w:pPr>
              <w:pStyle w:val="24"/>
              <w:kinsoku w:val="0"/>
              <w:overflowPunct w:val="0"/>
              <w:spacing w:before="12"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auto" w:sz="4" w:space="0"/>
              <w:tl2br w:val="nil"/>
              <w:tr2bl w:val="nil"/>
            </w:tcBorders>
            <w:vAlign w:val="center"/>
          </w:tcPr>
          <w:p w14:paraId="409F8A42">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2.</w:t>
            </w:r>
            <w:r>
              <w:rPr>
                <w:rFonts w:ascii="Times New Roman" w:cs="Times New Roman"/>
                <w:sz w:val="21"/>
                <w:szCs w:val="21"/>
              </w:rPr>
              <w:t>具备系统地设计摩擦焊的能力</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14:paraId="3F94DBA8">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摩擦焊</w:t>
            </w:r>
          </w:p>
        </w:tc>
        <w:tc>
          <w:tcPr>
            <w:tcW w:w="652" w:type="pct"/>
            <w:vMerge w:val="continue"/>
            <w:tcBorders>
              <w:top w:val="single" w:color="000000" w:sz="4" w:space="0"/>
              <w:left w:val="single" w:color="auto" w:sz="4" w:space="0"/>
              <w:right w:val="single" w:color="000000" w:sz="4" w:space="0"/>
              <w:tl2br w:val="nil"/>
              <w:tr2bl w:val="nil"/>
            </w:tcBorders>
            <w:vAlign w:val="center"/>
          </w:tcPr>
          <w:p w14:paraId="02C0D036">
            <w:pPr>
              <w:pStyle w:val="24"/>
              <w:kinsoku w:val="0"/>
              <w:overflowPunct w:val="0"/>
              <w:spacing w:before="22" w:line="400" w:lineRule="atLeast"/>
              <w:ind w:left="185" w:right="177"/>
              <w:jc w:val="center"/>
              <w:rPr>
                <w:rFonts w:hint="default" w:ascii="Times New Roman" w:cs="Times New Roman"/>
                <w:sz w:val="21"/>
                <w:szCs w:val="21"/>
              </w:rPr>
            </w:pPr>
          </w:p>
        </w:tc>
        <w:tc>
          <w:tcPr>
            <w:tcW w:w="743" w:type="pct"/>
            <w:vMerge w:val="continue"/>
            <w:tcBorders>
              <w:top w:val="single" w:color="000000" w:sz="4" w:space="0"/>
              <w:left w:val="single" w:color="000000" w:sz="4" w:space="0"/>
              <w:bottom w:val="single" w:color="000000" w:sz="4" w:space="0"/>
              <w:right w:val="single" w:color="000000" w:sz="4" w:space="0"/>
              <w:tl2br w:val="nil"/>
              <w:tr2bl w:val="nil"/>
            </w:tcBorders>
            <w:vAlign w:val="center"/>
          </w:tcPr>
          <w:p w14:paraId="553797F5">
            <w:pPr>
              <w:pStyle w:val="24"/>
              <w:kinsoku w:val="0"/>
              <w:overflowPunct w:val="0"/>
              <w:spacing w:line="400" w:lineRule="atLeast"/>
              <w:jc w:val="center"/>
              <w:rPr>
                <w:rFonts w:hint="default" w:ascii="Times New Roman" w:cs="Times New Roman"/>
                <w:sz w:val="21"/>
                <w:szCs w:val="21"/>
              </w:rPr>
            </w:pPr>
          </w:p>
        </w:tc>
      </w:tr>
      <w:tr w14:paraId="350C30E8">
        <w:tblPrEx>
          <w:tblCellMar>
            <w:top w:w="0" w:type="dxa"/>
            <w:left w:w="108" w:type="dxa"/>
            <w:bottom w:w="0" w:type="dxa"/>
            <w:right w:w="108" w:type="dxa"/>
          </w:tblCellMar>
        </w:tblPrEx>
        <w:trPr>
          <w:trHeight w:val="985" w:hRule="atLeast"/>
        </w:trPr>
        <w:tc>
          <w:tcPr>
            <w:tcW w:w="526" w:type="pct"/>
            <w:vMerge w:val="continue"/>
            <w:tcBorders>
              <w:top w:val="nil"/>
              <w:left w:val="single" w:color="000000" w:sz="4" w:space="0"/>
              <w:bottom w:val="single" w:color="000000" w:sz="4" w:space="0"/>
              <w:right w:val="single" w:color="000000" w:sz="4" w:space="0"/>
              <w:tl2br w:val="nil"/>
              <w:tr2bl w:val="nil"/>
            </w:tcBorders>
          </w:tcPr>
          <w:p w14:paraId="28FF49AE">
            <w:pPr>
              <w:autoSpaceDE w:val="0"/>
              <w:autoSpaceDN w:val="0"/>
              <w:adjustRightInd w:val="0"/>
              <w:spacing w:line="400" w:lineRule="atLeast"/>
              <w:jc w:val="left"/>
              <w:rPr>
                <w:rFonts w:ascii="Times New Roman" w:hAnsi="Times New Roman" w:eastAsia="宋体" w:cs="Times New Roman"/>
                <w:kern w:val="0"/>
                <w:sz w:val="2"/>
                <w:szCs w:val="2"/>
              </w:rPr>
            </w:pPr>
          </w:p>
        </w:tc>
        <w:tc>
          <w:tcPr>
            <w:tcW w:w="2119" w:type="pct"/>
            <w:tcBorders>
              <w:top w:val="single" w:color="000000" w:sz="4" w:space="0"/>
              <w:left w:val="single" w:color="000000" w:sz="4" w:space="0"/>
              <w:bottom w:val="single" w:color="000000" w:sz="4" w:space="0"/>
              <w:right w:val="single" w:color="auto" w:sz="4" w:space="0"/>
              <w:tl2br w:val="nil"/>
              <w:tr2bl w:val="nil"/>
            </w:tcBorders>
            <w:vAlign w:val="center"/>
          </w:tcPr>
          <w:p w14:paraId="332F2D67">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3.</w:t>
            </w:r>
            <w:r>
              <w:rPr>
                <w:rFonts w:ascii="Times New Roman" w:cs="Times New Roman"/>
                <w:sz w:val="21"/>
                <w:szCs w:val="21"/>
              </w:rPr>
              <w:t xml:space="preserve"> 具有良好的学习习惯，熟练理论对实践的指导事项，具有一定的概括能力、逻辑推理能力、自主学习能力和独立思考能力水平</w:t>
            </w:r>
          </w:p>
        </w:tc>
        <w:tc>
          <w:tcPr>
            <w:tcW w:w="959" w:type="pct"/>
            <w:tcBorders>
              <w:top w:val="single" w:color="auto" w:sz="4" w:space="0"/>
              <w:left w:val="single" w:color="auto" w:sz="4" w:space="0"/>
              <w:bottom w:val="single" w:color="auto" w:sz="4" w:space="0"/>
              <w:right w:val="single" w:color="auto" w:sz="4" w:space="0"/>
              <w:tl2br w:val="nil"/>
              <w:tr2bl w:val="nil"/>
            </w:tcBorders>
            <w:vAlign w:val="center"/>
          </w:tcPr>
          <w:p w14:paraId="0D6421BB">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超声波焊和摩擦焊</w:t>
            </w:r>
          </w:p>
        </w:tc>
        <w:tc>
          <w:tcPr>
            <w:tcW w:w="652" w:type="pct"/>
            <w:vMerge w:val="continue"/>
            <w:tcBorders>
              <w:left w:val="single" w:color="auto" w:sz="4" w:space="0"/>
              <w:right w:val="single" w:color="000000" w:sz="4" w:space="0"/>
              <w:tl2br w:val="nil"/>
              <w:tr2bl w:val="nil"/>
            </w:tcBorders>
            <w:vAlign w:val="center"/>
          </w:tcPr>
          <w:p w14:paraId="7785DFA4">
            <w:pPr>
              <w:pStyle w:val="24"/>
              <w:kinsoku w:val="0"/>
              <w:overflowPunct w:val="0"/>
              <w:spacing w:before="22" w:line="400" w:lineRule="atLeast"/>
              <w:ind w:left="185" w:right="177"/>
              <w:jc w:val="center"/>
              <w:rPr>
                <w:rFonts w:hint="default" w:ascii="Times New Roman" w:cs="Times New Roman"/>
                <w:sz w:val="21"/>
                <w:szCs w:val="21"/>
              </w:rPr>
            </w:pPr>
          </w:p>
        </w:tc>
        <w:tc>
          <w:tcPr>
            <w:tcW w:w="743" w:type="pct"/>
            <w:vMerge w:val="continue"/>
            <w:tcBorders>
              <w:top w:val="nil"/>
              <w:left w:val="single" w:color="000000" w:sz="4" w:space="0"/>
              <w:bottom w:val="single" w:color="000000" w:sz="4" w:space="0"/>
              <w:right w:val="single" w:color="000000" w:sz="4" w:space="0"/>
              <w:tl2br w:val="nil"/>
              <w:tr2bl w:val="nil"/>
            </w:tcBorders>
            <w:vAlign w:val="center"/>
          </w:tcPr>
          <w:p w14:paraId="70ACA103">
            <w:pPr>
              <w:autoSpaceDE w:val="0"/>
              <w:autoSpaceDN w:val="0"/>
              <w:adjustRightInd w:val="0"/>
              <w:spacing w:line="400" w:lineRule="atLeast"/>
              <w:jc w:val="center"/>
              <w:rPr>
                <w:rFonts w:ascii="Times New Roman" w:hAnsi="Times New Roman" w:eastAsia="宋体" w:cs="Times New Roman"/>
                <w:kern w:val="0"/>
                <w:sz w:val="2"/>
                <w:szCs w:val="2"/>
              </w:rPr>
            </w:pPr>
          </w:p>
        </w:tc>
      </w:tr>
      <w:tr w14:paraId="09BFD7FA">
        <w:tblPrEx>
          <w:tblCellMar>
            <w:top w:w="0" w:type="dxa"/>
            <w:left w:w="108" w:type="dxa"/>
            <w:bottom w:w="0" w:type="dxa"/>
            <w:right w:w="108" w:type="dxa"/>
          </w:tblCellMar>
        </w:tblPrEx>
        <w:trPr>
          <w:trHeight w:val="619" w:hRule="atLeast"/>
        </w:trPr>
        <w:tc>
          <w:tcPr>
            <w:tcW w:w="526" w:type="pct"/>
            <w:vMerge w:val="restart"/>
            <w:tcBorders>
              <w:top w:val="single" w:color="000000" w:sz="4" w:space="0"/>
              <w:left w:val="single" w:color="000000" w:sz="4" w:space="0"/>
              <w:right w:val="single" w:color="000000" w:sz="4" w:space="0"/>
              <w:tl2br w:val="nil"/>
              <w:tr2bl w:val="nil"/>
            </w:tcBorders>
          </w:tcPr>
          <w:p w14:paraId="2ABBD063">
            <w:pPr>
              <w:pStyle w:val="24"/>
              <w:kinsoku w:val="0"/>
              <w:overflowPunct w:val="0"/>
              <w:spacing w:before="15" w:line="400" w:lineRule="atLeast"/>
              <w:rPr>
                <w:rFonts w:hint="default" w:ascii="Times New Roman" w:eastAsia="方正小标宋_GBK" w:cs="Times New Roman"/>
                <w:sz w:val="19"/>
                <w:szCs w:val="19"/>
              </w:rPr>
            </w:pPr>
          </w:p>
          <w:p w14:paraId="18AF47F1">
            <w:pPr>
              <w:pStyle w:val="24"/>
              <w:kinsoku w:val="0"/>
              <w:overflowPunct w:val="0"/>
              <w:spacing w:line="400" w:lineRule="atLeast"/>
              <w:ind w:left="142" w:right="98" w:hanging="132"/>
              <w:rPr>
                <w:rFonts w:hint="default" w:ascii="Times New Roman" w:cs="Times New Roman"/>
                <w:sz w:val="21"/>
                <w:szCs w:val="21"/>
              </w:rPr>
            </w:pPr>
            <w:r>
              <w:rPr>
                <w:rFonts w:hint="default" w:ascii="Times New Roman" w:cs="Times New Roman"/>
                <w:sz w:val="21"/>
                <w:szCs w:val="21"/>
              </w:rPr>
              <w:t>课程目标 3</w:t>
            </w: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14:paraId="536FE676">
            <w:pPr>
              <w:spacing w:line="360" w:lineRule="auto"/>
              <w:rPr>
                <w:rFonts w:ascii="Times New Roman" w:hAnsi="Times New Roman" w:eastAsia="宋体" w:cs="Times New Roman"/>
                <w:kern w:val="0"/>
                <w:szCs w:val="21"/>
              </w:rPr>
            </w:pPr>
            <w:r>
              <w:rPr>
                <w:rFonts w:ascii="Times New Roman" w:hAnsi="Times New Roman" w:eastAsia="宋体" w:cs="Times New Roman"/>
                <w:kern w:val="0"/>
                <w:szCs w:val="21"/>
              </w:rPr>
              <w:t>1.</w:t>
            </w:r>
            <w:r>
              <w:rPr>
                <w:rFonts w:hint="eastAsia" w:ascii="Times New Roman" w:hAnsi="Times New Roman" w:eastAsia="宋体" w:cs="Times New Roman"/>
                <w:kern w:val="0"/>
                <w:szCs w:val="21"/>
              </w:rPr>
              <w:t>具备专业的学科精神和职业素养</w:t>
            </w:r>
          </w:p>
        </w:tc>
        <w:tc>
          <w:tcPr>
            <w:tcW w:w="959" w:type="pct"/>
            <w:vMerge w:val="restart"/>
            <w:tcBorders>
              <w:top w:val="single" w:color="auto" w:sz="4" w:space="0"/>
              <w:left w:val="single" w:color="000000" w:sz="4" w:space="0"/>
              <w:right w:val="single" w:color="000000" w:sz="4" w:space="0"/>
              <w:tl2br w:val="nil"/>
              <w:tr2bl w:val="nil"/>
            </w:tcBorders>
            <w:vAlign w:val="center"/>
          </w:tcPr>
          <w:p w14:paraId="290A6AD9">
            <w:pPr>
              <w:pStyle w:val="24"/>
              <w:kinsoku w:val="0"/>
              <w:overflowPunct w:val="0"/>
              <w:spacing w:line="400" w:lineRule="atLeast"/>
              <w:rPr>
                <w:rFonts w:hint="default" w:ascii="Times New Roman" w:cs="Times New Roman"/>
                <w:sz w:val="22"/>
                <w:szCs w:val="22"/>
              </w:rPr>
            </w:pPr>
            <w:r>
              <w:rPr>
                <w:rFonts w:ascii="Times New Roman" w:cs="Times New Roman"/>
                <w:sz w:val="22"/>
                <w:szCs w:val="22"/>
              </w:rPr>
              <w:t>超声波焊和摩擦焊</w:t>
            </w:r>
          </w:p>
        </w:tc>
        <w:tc>
          <w:tcPr>
            <w:tcW w:w="652" w:type="pct"/>
            <w:vMerge w:val="restart"/>
            <w:tcBorders>
              <w:top w:val="single" w:color="000000" w:sz="4" w:space="0"/>
              <w:left w:val="single" w:color="000000" w:sz="4" w:space="0"/>
              <w:right w:val="single" w:color="000000" w:sz="4" w:space="0"/>
              <w:tl2br w:val="nil"/>
              <w:tr2bl w:val="nil"/>
            </w:tcBorders>
            <w:vAlign w:val="center"/>
          </w:tcPr>
          <w:p w14:paraId="516939DB">
            <w:pPr>
              <w:pStyle w:val="24"/>
              <w:kinsoku w:val="0"/>
              <w:overflowPunct w:val="0"/>
              <w:spacing w:before="25" w:line="400" w:lineRule="atLeast"/>
              <w:ind w:left="185" w:right="177"/>
              <w:jc w:val="center"/>
              <w:rPr>
                <w:rFonts w:hint="default" w:ascii="Times New Roman" w:cs="Times New Roman"/>
                <w:sz w:val="21"/>
                <w:szCs w:val="21"/>
              </w:rPr>
            </w:pPr>
            <w:r>
              <w:rPr>
                <w:rFonts w:hint="default" w:ascii="Times New Roman" w:cs="Times New Roman"/>
                <w:sz w:val="21"/>
                <w:szCs w:val="21"/>
              </w:rPr>
              <w:t>×1.5%</w:t>
            </w:r>
          </w:p>
        </w:tc>
        <w:tc>
          <w:tcPr>
            <w:tcW w:w="743" w:type="pct"/>
            <w:vMerge w:val="restart"/>
            <w:tcBorders>
              <w:top w:val="single" w:color="000000" w:sz="4" w:space="0"/>
              <w:left w:val="single" w:color="000000" w:sz="4" w:space="0"/>
              <w:right w:val="single" w:color="000000" w:sz="4" w:space="0"/>
              <w:tl2br w:val="nil"/>
              <w:tr2bl w:val="nil"/>
            </w:tcBorders>
            <w:vAlign w:val="center"/>
          </w:tcPr>
          <w:p w14:paraId="1D4AEA6A">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课堂</w:t>
            </w:r>
            <w:r>
              <w:rPr>
                <w:rFonts w:ascii="Times New Roman" w:cs="Times New Roman"/>
                <w:sz w:val="21"/>
                <w:szCs w:val="21"/>
              </w:rPr>
              <w:t>参与</w:t>
            </w:r>
          </w:p>
          <w:p w14:paraId="5BC52438">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课前预习</w:t>
            </w:r>
          </w:p>
          <w:p w14:paraId="0CC0B54A">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安全操作</w:t>
            </w:r>
          </w:p>
        </w:tc>
      </w:tr>
      <w:tr w14:paraId="14729972">
        <w:tblPrEx>
          <w:tblCellMar>
            <w:top w:w="0" w:type="dxa"/>
            <w:left w:w="108" w:type="dxa"/>
            <w:bottom w:w="0" w:type="dxa"/>
            <w:right w:w="108" w:type="dxa"/>
          </w:tblCellMar>
        </w:tblPrEx>
        <w:trPr>
          <w:trHeight w:val="982" w:hRule="atLeast"/>
        </w:trPr>
        <w:tc>
          <w:tcPr>
            <w:tcW w:w="526" w:type="pct"/>
            <w:vMerge w:val="continue"/>
            <w:tcBorders>
              <w:left w:val="single" w:color="000000" w:sz="4" w:space="0"/>
              <w:bottom w:val="single" w:color="000000" w:sz="4" w:space="0"/>
              <w:right w:val="single" w:color="000000" w:sz="4" w:space="0"/>
              <w:tl2br w:val="nil"/>
              <w:tr2bl w:val="nil"/>
            </w:tcBorders>
          </w:tcPr>
          <w:p w14:paraId="3575E371">
            <w:pPr>
              <w:pStyle w:val="24"/>
              <w:kinsoku w:val="0"/>
              <w:overflowPunct w:val="0"/>
              <w:spacing w:before="15" w:line="400" w:lineRule="atLeast"/>
              <w:rPr>
                <w:rFonts w:hint="default" w:ascii="Times New Roman" w:eastAsia="方正小标宋_GBK" w:cs="Times New Roman"/>
                <w:sz w:val="19"/>
                <w:szCs w:val="19"/>
              </w:rPr>
            </w:pPr>
          </w:p>
        </w:tc>
        <w:tc>
          <w:tcPr>
            <w:tcW w:w="2119" w:type="pct"/>
            <w:tcBorders>
              <w:top w:val="single" w:color="000000" w:sz="4" w:space="0"/>
              <w:left w:val="single" w:color="000000" w:sz="4" w:space="0"/>
              <w:bottom w:val="single" w:color="000000" w:sz="4" w:space="0"/>
              <w:right w:val="single" w:color="000000" w:sz="4" w:space="0"/>
              <w:tl2br w:val="nil"/>
              <w:tr2bl w:val="nil"/>
            </w:tcBorders>
            <w:vAlign w:val="center"/>
          </w:tcPr>
          <w:p w14:paraId="56D25D8D">
            <w:pPr>
              <w:spacing w:line="360" w:lineRule="auto"/>
              <w:rPr>
                <w:rFonts w:ascii="Times New Roman" w:hAnsi="Times New Roman" w:eastAsia="宋体" w:cs="Times New Roman"/>
                <w:kern w:val="0"/>
                <w:szCs w:val="21"/>
              </w:rPr>
            </w:pPr>
            <w:r>
              <w:rPr>
                <w:rFonts w:ascii="Times New Roman" w:hAnsi="Times New Roman" w:eastAsia="宋体" w:cs="Times New Roman"/>
                <w:kern w:val="0"/>
                <w:szCs w:val="21"/>
              </w:rPr>
              <w:t>2.</w:t>
            </w:r>
            <w:r>
              <w:rPr>
                <w:rFonts w:hint="eastAsia" w:ascii="Times New Roman" w:hAnsi="Times New Roman" w:eastAsia="宋体" w:cs="Times New Roman"/>
                <w:kern w:val="0"/>
                <w:szCs w:val="21"/>
              </w:rPr>
              <w:t>具有爱国主义情怀、</w:t>
            </w:r>
            <w:r>
              <w:rPr>
                <w:rFonts w:hint="eastAsia" w:ascii="Times New Roman" w:hAnsi="Times New Roman" w:eastAsia="宋体" w:cs="Times New Roman"/>
                <w:kern w:val="0"/>
                <w:szCs w:val="21"/>
                <w:lang w:eastAsia="zh-CN"/>
              </w:rPr>
              <w:t>辩证唯物主义的</w:t>
            </w:r>
            <w:r>
              <w:rPr>
                <w:rFonts w:hint="eastAsia" w:ascii="Times New Roman" w:hAnsi="Times New Roman" w:eastAsia="宋体" w:cs="Times New Roman"/>
                <w:kern w:val="0"/>
                <w:szCs w:val="21"/>
              </w:rPr>
              <w:t>科学世界观和正确的人生价值观</w:t>
            </w:r>
          </w:p>
        </w:tc>
        <w:tc>
          <w:tcPr>
            <w:tcW w:w="959" w:type="pct"/>
            <w:vMerge w:val="continue"/>
            <w:tcBorders>
              <w:left w:val="single" w:color="000000" w:sz="4" w:space="0"/>
              <w:bottom w:val="single" w:color="000000" w:sz="4" w:space="0"/>
              <w:right w:val="single" w:color="000000" w:sz="4" w:space="0"/>
              <w:tl2br w:val="nil"/>
              <w:tr2bl w:val="nil"/>
            </w:tcBorders>
          </w:tcPr>
          <w:p w14:paraId="58B71526">
            <w:pPr>
              <w:pStyle w:val="24"/>
              <w:kinsoku w:val="0"/>
              <w:overflowPunct w:val="0"/>
              <w:spacing w:line="400" w:lineRule="atLeast"/>
              <w:rPr>
                <w:rFonts w:hint="default" w:ascii="Times New Roman" w:cs="Times New Roman"/>
                <w:sz w:val="22"/>
                <w:szCs w:val="22"/>
              </w:rPr>
            </w:pPr>
          </w:p>
        </w:tc>
        <w:tc>
          <w:tcPr>
            <w:tcW w:w="652" w:type="pct"/>
            <w:vMerge w:val="continue"/>
            <w:tcBorders>
              <w:left w:val="single" w:color="000000" w:sz="4" w:space="0"/>
              <w:bottom w:val="single" w:color="auto" w:sz="4" w:space="0"/>
              <w:right w:val="single" w:color="000000" w:sz="4" w:space="0"/>
              <w:tl2br w:val="nil"/>
              <w:tr2bl w:val="nil"/>
            </w:tcBorders>
            <w:vAlign w:val="center"/>
          </w:tcPr>
          <w:p w14:paraId="1CD6DE1F">
            <w:pPr>
              <w:pStyle w:val="24"/>
              <w:kinsoku w:val="0"/>
              <w:overflowPunct w:val="0"/>
              <w:spacing w:before="25" w:line="400" w:lineRule="atLeast"/>
              <w:ind w:left="185" w:right="177"/>
              <w:jc w:val="center"/>
              <w:rPr>
                <w:rFonts w:hint="default" w:ascii="Times New Roman" w:cs="Times New Roman"/>
                <w:sz w:val="21"/>
                <w:szCs w:val="21"/>
              </w:rPr>
            </w:pPr>
          </w:p>
        </w:tc>
        <w:tc>
          <w:tcPr>
            <w:tcW w:w="743" w:type="pct"/>
            <w:vMerge w:val="continue"/>
            <w:tcBorders>
              <w:left w:val="single" w:color="000000" w:sz="4" w:space="0"/>
              <w:bottom w:val="single" w:color="000000" w:sz="4" w:space="0"/>
              <w:right w:val="single" w:color="000000" w:sz="4" w:space="0"/>
              <w:tl2br w:val="nil"/>
              <w:tr2bl w:val="nil"/>
            </w:tcBorders>
            <w:vAlign w:val="center"/>
          </w:tcPr>
          <w:p w14:paraId="7313E461">
            <w:pPr>
              <w:pStyle w:val="24"/>
              <w:kinsoku w:val="0"/>
              <w:overflowPunct w:val="0"/>
              <w:spacing w:line="400" w:lineRule="atLeast"/>
              <w:jc w:val="center"/>
              <w:rPr>
                <w:rFonts w:hint="default" w:ascii="Times New Roman" w:cs="Times New Roman"/>
                <w:sz w:val="21"/>
                <w:szCs w:val="21"/>
              </w:rPr>
            </w:pPr>
          </w:p>
        </w:tc>
      </w:tr>
      <w:bookmarkEnd w:id="0"/>
    </w:tbl>
    <w:p w14:paraId="3BBD50F4">
      <w:pPr>
        <w:kinsoku w:val="0"/>
        <w:overflowPunct w:val="0"/>
        <w:autoSpaceDE w:val="0"/>
        <w:autoSpaceDN w:val="0"/>
        <w:adjustRightInd w:val="0"/>
        <w:spacing w:before="8"/>
        <w:rPr>
          <w:rFonts w:ascii="Times New Roman" w:hAnsi="Times New Roman" w:eastAsia="黑体" w:cs="Times New Roman"/>
          <w:b/>
          <w:sz w:val="24"/>
          <w:szCs w:val="24"/>
        </w:rPr>
      </w:pPr>
    </w:p>
    <w:p w14:paraId="2BA3408E">
      <w:pPr>
        <w:kinsoku w:val="0"/>
        <w:overflowPunct w:val="0"/>
        <w:autoSpaceDE w:val="0"/>
        <w:autoSpaceDN w:val="0"/>
        <w:adjustRightInd w:val="0"/>
        <w:spacing w:before="8" w:line="400" w:lineRule="atLeast"/>
        <w:jc w:val="center"/>
        <w:rPr>
          <w:rFonts w:ascii="Times New Roman" w:hAnsi="Times New Roman" w:eastAsia="宋体" w:cs="Times New Roman"/>
          <w:b/>
          <w:kern w:val="0"/>
          <w:szCs w:val="21"/>
        </w:rPr>
      </w:pPr>
      <w:r>
        <w:rPr>
          <w:rFonts w:hint="eastAsia" w:ascii="Times New Roman" w:hAnsi="Times New Roman" w:eastAsia="宋体" w:cs="Times New Roman"/>
          <w:b/>
          <w:kern w:val="0"/>
          <w:szCs w:val="21"/>
        </w:rPr>
        <w:t>表4</w:t>
      </w:r>
      <w:r>
        <w:rPr>
          <w:rFonts w:ascii="Times New Roman" w:hAnsi="Times New Roman" w:eastAsia="宋体" w:cs="Times New Roman"/>
          <w:b/>
          <w:kern w:val="0"/>
          <w:szCs w:val="21"/>
        </w:rPr>
        <w:t xml:space="preserve">-2 </w:t>
      </w:r>
      <w:r>
        <w:rPr>
          <w:rFonts w:hint="eastAsia" w:ascii="Times New Roman" w:hAnsi="Times New Roman" w:eastAsia="宋体" w:cs="Times New Roman"/>
          <w:b/>
          <w:kern w:val="0"/>
          <w:szCs w:val="21"/>
        </w:rPr>
        <w:t>课程目标与考核方式矩阵关系</w:t>
      </w:r>
    </w:p>
    <w:tbl>
      <w:tblPr>
        <w:tblStyle w:val="1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62"/>
        <w:gridCol w:w="1307"/>
        <w:gridCol w:w="1307"/>
        <w:gridCol w:w="1307"/>
        <w:gridCol w:w="1307"/>
        <w:gridCol w:w="2798"/>
      </w:tblGrid>
      <w:tr w14:paraId="6B4A78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0" w:hRule="atLeast"/>
        </w:trPr>
        <w:tc>
          <w:tcPr>
            <w:tcW w:w="1262" w:type="dxa"/>
            <w:vMerge w:val="restart"/>
            <w:vAlign w:val="center"/>
          </w:tcPr>
          <w:p w14:paraId="49D85F03">
            <w:pPr>
              <w:pStyle w:val="24"/>
              <w:kinsoku w:val="0"/>
              <w:overflowPunct w:val="0"/>
              <w:spacing w:before="15" w:line="400" w:lineRule="atLeast"/>
              <w:jc w:val="center"/>
              <w:rPr>
                <w:rFonts w:hint="default" w:ascii="Times New Roman" w:eastAsia="黑体" w:cs="Times New Roman"/>
                <w:b/>
              </w:rPr>
            </w:pPr>
            <w:r>
              <w:rPr>
                <w:rFonts w:ascii="Times New Roman" w:eastAsia="明黑等宽" w:cs="Times New Roman"/>
                <w:b/>
                <w:sz w:val="22"/>
                <w:szCs w:val="22"/>
              </w:rPr>
              <w:t>课程目标</w:t>
            </w:r>
          </w:p>
        </w:tc>
        <w:tc>
          <w:tcPr>
            <w:tcW w:w="5228" w:type="dxa"/>
            <w:gridSpan w:val="4"/>
            <w:vAlign w:val="center"/>
          </w:tcPr>
          <w:p w14:paraId="716371C3">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hint="eastAsia" w:ascii="Times New Roman" w:hAnsi="Times New Roman" w:eastAsia="明黑等宽" w:cs="Times New Roman"/>
                <w:b/>
                <w:kern w:val="0"/>
                <w:sz w:val="22"/>
              </w:rPr>
              <w:t>考核方式</w:t>
            </w:r>
            <w:r>
              <w:rPr>
                <w:rFonts w:hint="eastAsia" w:ascii="宋体" w:hAnsi="宋体" w:eastAsia="宋体" w:cs="宋体"/>
                <w:b/>
                <w:kern w:val="0"/>
                <w:sz w:val="22"/>
              </w:rPr>
              <w:t>（冲压、注塑、锻造、焊接实验）</w:t>
            </w:r>
          </w:p>
        </w:tc>
        <w:tc>
          <w:tcPr>
            <w:tcW w:w="2798" w:type="dxa"/>
            <w:vMerge w:val="restart"/>
            <w:vAlign w:val="center"/>
          </w:tcPr>
          <w:p w14:paraId="68748F35">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hint="eastAsia" w:ascii="Times New Roman" w:hAnsi="Times New Roman" w:eastAsia="明黑等宽" w:cs="Times New Roman"/>
                <w:b/>
                <w:kern w:val="0"/>
                <w:sz w:val="22"/>
              </w:rPr>
              <w:t>考核占比</w:t>
            </w:r>
          </w:p>
        </w:tc>
      </w:tr>
      <w:tr w14:paraId="200878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0" w:hRule="atLeast"/>
        </w:trPr>
        <w:tc>
          <w:tcPr>
            <w:tcW w:w="1262" w:type="dxa"/>
            <w:vMerge w:val="continue"/>
            <w:vAlign w:val="center"/>
          </w:tcPr>
          <w:p w14:paraId="2036401D">
            <w:pPr>
              <w:pStyle w:val="24"/>
              <w:kinsoku w:val="0"/>
              <w:overflowPunct w:val="0"/>
              <w:spacing w:before="15" w:line="400" w:lineRule="atLeast"/>
              <w:jc w:val="center"/>
              <w:rPr>
                <w:rFonts w:ascii="Times New Roman" w:eastAsia="明黑等宽" w:cs="Times New Roman"/>
                <w:b/>
                <w:sz w:val="22"/>
                <w:szCs w:val="22"/>
              </w:rPr>
            </w:pPr>
          </w:p>
        </w:tc>
        <w:tc>
          <w:tcPr>
            <w:tcW w:w="1307" w:type="dxa"/>
            <w:vAlign w:val="center"/>
          </w:tcPr>
          <w:p w14:paraId="0BB31B8D">
            <w:pPr>
              <w:kinsoku w:val="0"/>
              <w:overflowPunct w:val="0"/>
              <w:autoSpaceDE w:val="0"/>
              <w:autoSpaceDN w:val="0"/>
              <w:adjustRightInd w:val="0"/>
              <w:spacing w:before="8" w:line="400" w:lineRule="atLeast"/>
              <w:jc w:val="center"/>
              <w:rPr>
                <w:rFonts w:hint="eastAsia" w:ascii="Times New Roman" w:hAnsi="Times New Roman" w:eastAsia="明黑等宽" w:cs="Times New Roman"/>
                <w:b/>
                <w:kern w:val="0"/>
                <w:sz w:val="22"/>
              </w:rPr>
            </w:pPr>
            <w:r>
              <w:rPr>
                <w:rFonts w:hint="eastAsia" w:ascii="Cambria" w:hAnsi="Cambria" w:eastAsia="明黑等宽" w:cs="Cambria"/>
                <w:b/>
                <w:kern w:val="0"/>
                <w:sz w:val="22"/>
              </w:rPr>
              <w:t>课堂参与</w:t>
            </w:r>
          </w:p>
        </w:tc>
        <w:tc>
          <w:tcPr>
            <w:tcW w:w="1307" w:type="dxa"/>
            <w:vAlign w:val="center"/>
          </w:tcPr>
          <w:p w14:paraId="283A899C">
            <w:pPr>
              <w:kinsoku w:val="0"/>
              <w:overflowPunct w:val="0"/>
              <w:autoSpaceDE w:val="0"/>
              <w:autoSpaceDN w:val="0"/>
              <w:adjustRightInd w:val="0"/>
              <w:spacing w:before="8" w:line="400" w:lineRule="atLeast"/>
              <w:jc w:val="center"/>
              <w:rPr>
                <w:rFonts w:hint="eastAsia" w:ascii="Times New Roman" w:hAnsi="Times New Roman" w:eastAsia="明黑等宽" w:cs="Times New Roman"/>
                <w:b/>
                <w:kern w:val="0"/>
                <w:sz w:val="22"/>
              </w:rPr>
            </w:pPr>
            <w:r>
              <w:rPr>
                <w:rFonts w:hint="eastAsia" w:ascii="Cambria" w:hAnsi="Cambria" w:eastAsia="明黑等宽" w:cs="Cambria"/>
                <w:b/>
                <w:kern w:val="0"/>
                <w:sz w:val="22"/>
              </w:rPr>
              <w:t>课前预习</w:t>
            </w:r>
          </w:p>
        </w:tc>
        <w:tc>
          <w:tcPr>
            <w:tcW w:w="1307" w:type="dxa"/>
            <w:vAlign w:val="center"/>
          </w:tcPr>
          <w:p w14:paraId="46B0A36D">
            <w:pPr>
              <w:kinsoku w:val="0"/>
              <w:overflowPunct w:val="0"/>
              <w:autoSpaceDE w:val="0"/>
              <w:autoSpaceDN w:val="0"/>
              <w:adjustRightInd w:val="0"/>
              <w:spacing w:before="8" w:line="400" w:lineRule="atLeast"/>
              <w:jc w:val="center"/>
              <w:rPr>
                <w:rFonts w:hint="eastAsia" w:ascii="Times New Roman" w:hAnsi="Times New Roman" w:eastAsia="明黑等宽" w:cs="Times New Roman"/>
                <w:b/>
                <w:kern w:val="0"/>
                <w:sz w:val="22"/>
              </w:rPr>
            </w:pPr>
            <w:r>
              <w:rPr>
                <w:rFonts w:hint="eastAsia" w:ascii="宋体" w:hAnsi="宋体" w:eastAsia="宋体" w:cs="宋体"/>
                <w:b/>
                <w:kern w:val="0"/>
                <w:sz w:val="22"/>
              </w:rPr>
              <w:t>安全操作</w:t>
            </w:r>
          </w:p>
        </w:tc>
        <w:tc>
          <w:tcPr>
            <w:tcW w:w="1307" w:type="dxa"/>
            <w:vAlign w:val="center"/>
          </w:tcPr>
          <w:p w14:paraId="12709EA5">
            <w:pPr>
              <w:kinsoku w:val="0"/>
              <w:overflowPunct w:val="0"/>
              <w:autoSpaceDE w:val="0"/>
              <w:autoSpaceDN w:val="0"/>
              <w:adjustRightInd w:val="0"/>
              <w:spacing w:before="8" w:line="400" w:lineRule="atLeast"/>
              <w:jc w:val="center"/>
              <w:rPr>
                <w:rFonts w:hint="eastAsia" w:ascii="Times New Roman" w:hAnsi="Times New Roman" w:eastAsia="明黑等宽" w:cs="Times New Roman"/>
                <w:b/>
                <w:kern w:val="0"/>
                <w:sz w:val="22"/>
              </w:rPr>
            </w:pPr>
            <w:r>
              <w:rPr>
                <w:rFonts w:hint="eastAsia" w:ascii="宋体" w:hAnsi="宋体" w:eastAsia="宋体" w:cs="宋体"/>
                <w:b/>
                <w:kern w:val="0"/>
                <w:sz w:val="22"/>
              </w:rPr>
              <w:t>期末成绩</w:t>
            </w:r>
          </w:p>
        </w:tc>
        <w:tc>
          <w:tcPr>
            <w:tcW w:w="2798" w:type="dxa"/>
            <w:vMerge w:val="continue"/>
            <w:vAlign w:val="center"/>
          </w:tcPr>
          <w:p w14:paraId="10204F44">
            <w:pPr>
              <w:kinsoku w:val="0"/>
              <w:overflowPunct w:val="0"/>
              <w:autoSpaceDE w:val="0"/>
              <w:autoSpaceDN w:val="0"/>
              <w:adjustRightInd w:val="0"/>
              <w:spacing w:before="8" w:line="400" w:lineRule="atLeast"/>
              <w:jc w:val="center"/>
              <w:rPr>
                <w:rFonts w:hint="eastAsia" w:ascii="Times New Roman" w:hAnsi="Times New Roman" w:eastAsia="明黑等宽" w:cs="Times New Roman"/>
                <w:b/>
                <w:kern w:val="0"/>
                <w:sz w:val="22"/>
              </w:rPr>
            </w:pPr>
          </w:p>
        </w:tc>
      </w:tr>
      <w:tr w14:paraId="6BF6FD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62" w:type="dxa"/>
            <w:vAlign w:val="center"/>
          </w:tcPr>
          <w:p w14:paraId="57A5C977">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课程目标1</w:t>
            </w:r>
          </w:p>
        </w:tc>
        <w:tc>
          <w:tcPr>
            <w:tcW w:w="1307" w:type="dxa"/>
            <w:vAlign w:val="center"/>
          </w:tcPr>
          <w:p w14:paraId="02F1A2CD">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50%</w:t>
            </w:r>
          </w:p>
        </w:tc>
        <w:tc>
          <w:tcPr>
            <w:tcW w:w="1307" w:type="dxa"/>
            <w:vAlign w:val="center"/>
          </w:tcPr>
          <w:p w14:paraId="1AB8D53F">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50%</w:t>
            </w:r>
          </w:p>
        </w:tc>
        <w:tc>
          <w:tcPr>
            <w:tcW w:w="1307" w:type="dxa"/>
            <w:vAlign w:val="center"/>
          </w:tcPr>
          <w:p w14:paraId="27451D81">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50%</w:t>
            </w:r>
          </w:p>
        </w:tc>
        <w:tc>
          <w:tcPr>
            <w:tcW w:w="1307" w:type="dxa"/>
            <w:vAlign w:val="center"/>
          </w:tcPr>
          <w:p w14:paraId="2F8671FF">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50%</w:t>
            </w:r>
          </w:p>
        </w:tc>
        <w:tc>
          <w:tcPr>
            <w:tcW w:w="2798" w:type="dxa"/>
            <w:vAlign w:val="center"/>
          </w:tcPr>
          <w:p w14:paraId="41020A37">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50%=10.5%*50%+9%*50%</w:t>
            </w:r>
          </w:p>
          <w:p w14:paraId="5ADC13C9">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+10.5%*50%+70%*50%</w:t>
            </w:r>
          </w:p>
        </w:tc>
      </w:tr>
      <w:tr w14:paraId="6FEF3D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62" w:type="dxa"/>
            <w:vAlign w:val="center"/>
          </w:tcPr>
          <w:p w14:paraId="17CDFA93">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课程目标2</w:t>
            </w:r>
          </w:p>
        </w:tc>
        <w:tc>
          <w:tcPr>
            <w:tcW w:w="1307" w:type="dxa"/>
            <w:vAlign w:val="center"/>
          </w:tcPr>
          <w:p w14:paraId="7E134B1D">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45%</w:t>
            </w:r>
          </w:p>
        </w:tc>
        <w:tc>
          <w:tcPr>
            <w:tcW w:w="1307" w:type="dxa"/>
            <w:vAlign w:val="center"/>
          </w:tcPr>
          <w:p w14:paraId="2E28059E">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45%</w:t>
            </w:r>
          </w:p>
        </w:tc>
        <w:tc>
          <w:tcPr>
            <w:tcW w:w="1307" w:type="dxa"/>
            <w:vAlign w:val="center"/>
          </w:tcPr>
          <w:p w14:paraId="72A916A9">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45%</w:t>
            </w:r>
          </w:p>
        </w:tc>
        <w:tc>
          <w:tcPr>
            <w:tcW w:w="1307" w:type="dxa"/>
            <w:vAlign w:val="center"/>
          </w:tcPr>
          <w:p w14:paraId="6D20CFFA">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50%</w:t>
            </w:r>
          </w:p>
        </w:tc>
        <w:tc>
          <w:tcPr>
            <w:tcW w:w="2798" w:type="dxa"/>
            <w:vAlign w:val="center"/>
          </w:tcPr>
          <w:p w14:paraId="5CCB60E7">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48.5%=10.5%*45%+9%*45%</w:t>
            </w:r>
          </w:p>
          <w:p w14:paraId="143A6ECD">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+10.5%*45%+70%*50%</w:t>
            </w:r>
          </w:p>
        </w:tc>
      </w:tr>
      <w:tr w14:paraId="567BF5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62" w:type="dxa"/>
            <w:vAlign w:val="center"/>
          </w:tcPr>
          <w:p w14:paraId="7CFD0BD4">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课程目标3</w:t>
            </w:r>
          </w:p>
        </w:tc>
        <w:tc>
          <w:tcPr>
            <w:tcW w:w="1307" w:type="dxa"/>
            <w:vAlign w:val="center"/>
          </w:tcPr>
          <w:p w14:paraId="77995374">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5%</w:t>
            </w:r>
          </w:p>
        </w:tc>
        <w:tc>
          <w:tcPr>
            <w:tcW w:w="1307" w:type="dxa"/>
            <w:vAlign w:val="center"/>
          </w:tcPr>
          <w:p w14:paraId="14E4C6FF">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5%</w:t>
            </w:r>
          </w:p>
        </w:tc>
        <w:tc>
          <w:tcPr>
            <w:tcW w:w="1307" w:type="dxa"/>
            <w:vAlign w:val="center"/>
          </w:tcPr>
          <w:p w14:paraId="0ACBFD79">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5%</w:t>
            </w:r>
          </w:p>
        </w:tc>
        <w:tc>
          <w:tcPr>
            <w:tcW w:w="1307" w:type="dxa"/>
            <w:vAlign w:val="center"/>
          </w:tcPr>
          <w:p w14:paraId="1817961A">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0%</w:t>
            </w:r>
          </w:p>
        </w:tc>
        <w:tc>
          <w:tcPr>
            <w:tcW w:w="2798" w:type="dxa"/>
            <w:vAlign w:val="center"/>
          </w:tcPr>
          <w:p w14:paraId="680D5595">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1.5%=10.5%*5%+9%*5%</w:t>
            </w:r>
          </w:p>
          <w:p w14:paraId="2AFC3B1C">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+10.5%*5%+70%*0%</w:t>
            </w:r>
          </w:p>
        </w:tc>
      </w:tr>
    </w:tbl>
    <w:p w14:paraId="785D3E24">
      <w:pPr>
        <w:kinsoku w:val="0"/>
        <w:overflowPunct w:val="0"/>
        <w:autoSpaceDE w:val="0"/>
        <w:autoSpaceDN w:val="0"/>
        <w:adjustRightInd w:val="0"/>
        <w:spacing w:before="8"/>
        <w:rPr>
          <w:rFonts w:ascii="Times New Roman" w:hAnsi="Times New Roman" w:eastAsia="黑体" w:cs="Times New Roman"/>
          <w:b/>
          <w:sz w:val="24"/>
          <w:szCs w:val="24"/>
        </w:rPr>
      </w:pPr>
    </w:p>
    <w:p w14:paraId="22958774">
      <w:pPr>
        <w:kinsoku w:val="0"/>
        <w:overflowPunct w:val="0"/>
        <w:autoSpaceDE w:val="0"/>
        <w:autoSpaceDN w:val="0"/>
        <w:adjustRightInd w:val="0"/>
        <w:spacing w:before="8"/>
        <w:rPr>
          <w:rFonts w:ascii="Times New Roman" w:hAnsi="Times New Roman" w:eastAsia="黑体" w:cs="Times New Roman"/>
          <w:b/>
          <w:sz w:val="24"/>
          <w:szCs w:val="24"/>
        </w:rPr>
      </w:pPr>
    </w:p>
    <w:p w14:paraId="7BFEAE5D">
      <w:pPr>
        <w:kinsoku w:val="0"/>
        <w:overflowPunct w:val="0"/>
        <w:autoSpaceDE w:val="0"/>
        <w:autoSpaceDN w:val="0"/>
        <w:adjustRightInd w:val="0"/>
        <w:spacing w:before="8" w:line="400" w:lineRule="atLeast"/>
        <w:ind w:firstLine="241" w:firstLineChars="100"/>
        <w:rPr>
          <w:rFonts w:ascii="Times New Roman" w:hAnsi="Times New Roman" w:eastAsia="黑体" w:cs="Times New Roman"/>
          <w:b/>
          <w:sz w:val="24"/>
          <w:szCs w:val="24"/>
        </w:rPr>
      </w:pPr>
      <w:r>
        <w:rPr>
          <w:rFonts w:ascii="Times New Roman" w:hAnsi="Times New Roman" w:eastAsia="黑体" w:cs="Times New Roman"/>
          <w:b/>
          <w:sz w:val="24"/>
          <w:szCs w:val="24"/>
        </w:rPr>
        <w:t>（二）成绩评定</w:t>
      </w:r>
    </w:p>
    <w:p w14:paraId="15EFC36D">
      <w:pPr>
        <w:autoSpaceDE w:val="0"/>
        <w:autoSpaceDN w:val="0"/>
        <w:adjustRightInd w:val="0"/>
        <w:snapToGrid w:val="0"/>
        <w:spacing w:line="400" w:lineRule="atLeast"/>
        <w:ind w:firstLine="482" w:firstLineChars="200"/>
        <w:jc w:val="left"/>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1.平时成绩评定</w:t>
      </w:r>
    </w:p>
    <w:p w14:paraId="70C56105">
      <w:pPr>
        <w:autoSpaceDE w:val="0"/>
        <w:autoSpaceDN w:val="0"/>
        <w:adjustRightInd w:val="0"/>
        <w:snapToGrid w:val="0"/>
        <w:spacing w:line="400" w:lineRule="atLeast"/>
        <w:ind w:firstLine="482" w:firstLineChars="200"/>
        <w:jc w:val="left"/>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（1）课堂参与</w:t>
      </w:r>
      <w:r>
        <w:rPr>
          <w:rFonts w:hint="eastAsia" w:ascii="Times New Roman" w:hAnsi="Times New Roman" w:eastAsia="宋体" w:cs="Times New Roman"/>
          <w:b/>
          <w:kern w:val="0"/>
          <w:sz w:val="24"/>
          <w:szCs w:val="24"/>
        </w:rPr>
        <w:t>（1</w:t>
      </w:r>
      <w:r>
        <w:rPr>
          <w:rFonts w:ascii="Times New Roman" w:hAnsi="Times New Roman" w:eastAsia="宋体" w:cs="Times New Roman"/>
          <w:b/>
          <w:kern w:val="0"/>
          <w:sz w:val="24"/>
          <w:szCs w:val="24"/>
        </w:rPr>
        <w:t>0.5%</w:t>
      </w:r>
      <w:r>
        <w:rPr>
          <w:rFonts w:hint="eastAsia" w:ascii="Times New Roman" w:hAnsi="Times New Roman" w:eastAsia="宋体" w:cs="Times New Roman"/>
          <w:b/>
          <w:kern w:val="0"/>
          <w:sz w:val="24"/>
          <w:szCs w:val="24"/>
        </w:rPr>
        <w:t>）</w:t>
      </w:r>
      <w:r>
        <w:rPr>
          <w:rFonts w:ascii="Times New Roman" w:hAnsi="Times New Roman" w:eastAsia="宋体" w:cs="Times New Roman"/>
          <w:b/>
          <w:kern w:val="0"/>
          <w:sz w:val="24"/>
          <w:szCs w:val="24"/>
        </w:rPr>
        <w:t>：</w:t>
      </w:r>
      <w:r>
        <w:rPr>
          <w:rFonts w:ascii="Times New Roman" w:hAnsi="Times New Roman" w:eastAsia="宋体" w:cs="Times New Roman"/>
          <w:kern w:val="0"/>
          <w:sz w:val="24"/>
          <w:szCs w:val="24"/>
        </w:rPr>
        <w:t>主要通过学生在课堂及课外活动中的表现（如：小组讨</w:t>
      </w:r>
    </w:p>
    <w:p w14:paraId="77313C60">
      <w:pPr>
        <w:autoSpaceDE w:val="0"/>
        <w:autoSpaceDN w:val="0"/>
        <w:adjustRightInd w:val="0"/>
        <w:snapToGrid w:val="0"/>
        <w:spacing w:line="400" w:lineRule="atLeast"/>
        <w:ind w:firstLine="1132" w:firstLineChars="472"/>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论、发言与提问），评价学生知识、能力、价值等目标的达成情况。评价重</w:t>
      </w:r>
    </w:p>
    <w:p w14:paraId="66B35711">
      <w:pPr>
        <w:autoSpaceDE w:val="0"/>
        <w:autoSpaceDN w:val="0"/>
        <w:adjustRightInd w:val="0"/>
        <w:snapToGrid w:val="0"/>
        <w:spacing w:line="400" w:lineRule="atLeast"/>
        <w:ind w:firstLine="1132" w:firstLineChars="472"/>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点为价值目标，特别是：专业认同、理想信念、家国情怀、社会责任、学习</w:t>
      </w:r>
    </w:p>
    <w:p w14:paraId="100E8498">
      <w:pPr>
        <w:autoSpaceDE w:val="0"/>
        <w:autoSpaceDN w:val="0"/>
        <w:adjustRightInd w:val="0"/>
        <w:snapToGrid w:val="0"/>
        <w:spacing w:line="400" w:lineRule="atLeast"/>
        <w:ind w:firstLine="1132" w:firstLineChars="472"/>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态度、学习兴趣、科学精神与创新精神、工匠精神、科技伦理与法律意识、</w:t>
      </w:r>
    </w:p>
    <w:p w14:paraId="32387B05">
      <w:pPr>
        <w:autoSpaceDE w:val="0"/>
        <w:autoSpaceDN w:val="0"/>
        <w:adjustRightInd w:val="0"/>
        <w:snapToGrid w:val="0"/>
        <w:spacing w:line="400" w:lineRule="atLeast"/>
        <w:ind w:firstLine="1132" w:firstLineChars="472"/>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环保意识与可持续发展理念、团队合作与终身学习意识。</w:t>
      </w:r>
    </w:p>
    <w:p w14:paraId="526154DC">
      <w:pPr>
        <w:autoSpaceDE w:val="0"/>
        <w:autoSpaceDN w:val="0"/>
        <w:adjustRightInd w:val="0"/>
        <w:snapToGrid w:val="0"/>
        <w:spacing w:line="400" w:lineRule="atLeast"/>
        <w:ind w:firstLine="482" w:firstLineChars="200"/>
        <w:jc w:val="left"/>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（2）课前预习</w:t>
      </w:r>
      <w:r>
        <w:rPr>
          <w:rFonts w:hint="eastAsia" w:ascii="Times New Roman" w:hAnsi="Times New Roman" w:eastAsia="宋体" w:cs="Times New Roman"/>
          <w:b/>
          <w:kern w:val="0"/>
          <w:sz w:val="24"/>
          <w:szCs w:val="24"/>
        </w:rPr>
        <w:t>（9</w:t>
      </w:r>
      <w:r>
        <w:rPr>
          <w:rFonts w:ascii="Times New Roman" w:hAnsi="Times New Roman" w:eastAsia="宋体" w:cs="Times New Roman"/>
          <w:b/>
          <w:kern w:val="0"/>
          <w:sz w:val="24"/>
          <w:szCs w:val="24"/>
        </w:rPr>
        <w:t>%</w:t>
      </w:r>
      <w:r>
        <w:rPr>
          <w:rFonts w:hint="eastAsia" w:ascii="Times New Roman" w:hAnsi="Times New Roman" w:eastAsia="宋体" w:cs="Times New Roman"/>
          <w:b/>
          <w:kern w:val="0"/>
          <w:sz w:val="24"/>
          <w:szCs w:val="24"/>
        </w:rPr>
        <w:t>）</w:t>
      </w:r>
      <w:r>
        <w:rPr>
          <w:rFonts w:ascii="Times New Roman" w:hAnsi="Times New Roman" w:eastAsia="宋体" w:cs="Times New Roman"/>
          <w:b/>
          <w:kern w:val="0"/>
          <w:sz w:val="24"/>
          <w:szCs w:val="24"/>
        </w:rPr>
        <w:t>：</w:t>
      </w:r>
      <w:r>
        <w:rPr>
          <w:rFonts w:ascii="Times New Roman" w:hAnsi="Times New Roman" w:cs="Times New Roman"/>
        </w:rPr>
        <w:t>对实验背景知识有相应掌握</w:t>
      </w:r>
      <w:r>
        <w:rPr>
          <w:rFonts w:ascii="Times New Roman" w:hAnsi="Times New Roman" w:eastAsia="宋体" w:cs="Times New Roman"/>
          <w:kern w:val="0"/>
          <w:sz w:val="24"/>
          <w:szCs w:val="24"/>
        </w:rPr>
        <w:t>。</w:t>
      </w:r>
    </w:p>
    <w:p w14:paraId="74C6C3B7">
      <w:pPr>
        <w:autoSpaceDE w:val="0"/>
        <w:autoSpaceDN w:val="0"/>
        <w:adjustRightInd w:val="0"/>
        <w:snapToGrid w:val="0"/>
        <w:spacing w:line="400" w:lineRule="atLeast"/>
        <w:ind w:firstLine="482" w:firstLineChars="200"/>
        <w:jc w:val="left"/>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（3）安全操作</w:t>
      </w:r>
      <w:r>
        <w:rPr>
          <w:rFonts w:hint="eastAsia" w:ascii="Times New Roman" w:hAnsi="Times New Roman" w:eastAsia="宋体" w:cs="Times New Roman"/>
          <w:b/>
          <w:kern w:val="0"/>
          <w:sz w:val="24"/>
          <w:szCs w:val="24"/>
        </w:rPr>
        <w:t>（1</w:t>
      </w:r>
      <w:r>
        <w:rPr>
          <w:rFonts w:ascii="Times New Roman" w:hAnsi="Times New Roman" w:eastAsia="宋体" w:cs="Times New Roman"/>
          <w:b/>
          <w:kern w:val="0"/>
          <w:sz w:val="24"/>
          <w:szCs w:val="24"/>
        </w:rPr>
        <w:t>0.5%</w:t>
      </w:r>
      <w:r>
        <w:rPr>
          <w:rFonts w:hint="eastAsia" w:ascii="Times New Roman" w:hAnsi="Times New Roman" w:eastAsia="宋体" w:cs="Times New Roman"/>
          <w:b/>
          <w:kern w:val="0"/>
          <w:sz w:val="24"/>
          <w:szCs w:val="24"/>
        </w:rPr>
        <w:t>）</w:t>
      </w:r>
      <w:r>
        <w:rPr>
          <w:rFonts w:ascii="Times New Roman" w:hAnsi="Times New Roman" w:eastAsia="宋体" w:cs="Times New Roman"/>
          <w:b/>
          <w:kern w:val="0"/>
          <w:sz w:val="24"/>
          <w:szCs w:val="24"/>
        </w:rPr>
        <w:t>：</w:t>
      </w:r>
      <w:r>
        <w:rPr>
          <w:rFonts w:ascii="Times New Roman" w:hAnsi="Times New Roman" w:eastAsia="宋体" w:cs="Times New Roman"/>
          <w:kern w:val="0"/>
          <w:sz w:val="24"/>
          <w:szCs w:val="24"/>
        </w:rPr>
        <w:t>按照实验操作的注意事项及科学流程进行相应实验。</w:t>
      </w:r>
    </w:p>
    <w:p w14:paraId="0C73DF3B">
      <w:pPr>
        <w:autoSpaceDE w:val="0"/>
        <w:autoSpaceDN w:val="0"/>
        <w:adjustRightInd w:val="0"/>
        <w:snapToGrid w:val="0"/>
        <w:spacing w:line="400" w:lineRule="atLeast"/>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注：课堂考勤、课堂参与、安全操作分别按百分制计分。</w:t>
      </w:r>
    </w:p>
    <w:p w14:paraId="12450DA2">
      <w:pPr>
        <w:autoSpaceDE w:val="0"/>
        <w:autoSpaceDN w:val="0"/>
        <w:adjustRightInd w:val="0"/>
        <w:snapToGrid w:val="0"/>
        <w:spacing w:line="400" w:lineRule="atLeast"/>
        <w:ind w:firstLine="482" w:firstLineChars="200"/>
        <w:jc w:val="left"/>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2.期末成绩评定</w:t>
      </w:r>
    </w:p>
    <w:p w14:paraId="3E86DF62">
      <w:pPr>
        <w:autoSpaceDE w:val="0"/>
        <w:autoSpaceDN w:val="0"/>
        <w:adjustRightInd w:val="0"/>
        <w:snapToGrid w:val="0"/>
        <w:spacing w:line="400" w:lineRule="atLeast"/>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期末成绩由每个独立实验对应实验报告的成绩组成，其组成方式：</w:t>
      </w:r>
    </w:p>
    <w:p w14:paraId="1BD1C894">
      <w:pPr>
        <w:autoSpaceDE w:val="0"/>
        <w:autoSpaceDN w:val="0"/>
        <w:adjustRightInd w:val="0"/>
        <w:snapToGrid w:val="0"/>
        <w:spacing w:line="400" w:lineRule="atLeast"/>
        <w:ind w:firstLine="482" w:firstLineChars="200"/>
        <w:jc w:val="left"/>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期末成绩（100%）</w:t>
      </w:r>
      <w:r>
        <w:rPr>
          <w:rFonts w:ascii="Times New Roman" w:hAnsi="Times New Roman" w:eastAsia="宋体" w:cs="Times New Roman"/>
          <w:kern w:val="0"/>
          <w:sz w:val="24"/>
          <w:szCs w:val="24"/>
        </w:rPr>
        <w:t>=（实验报告1+…+实验报告8）/ 8</w:t>
      </w:r>
    </w:p>
    <w:p w14:paraId="4933A111">
      <w:pPr>
        <w:autoSpaceDE w:val="0"/>
        <w:autoSpaceDN w:val="0"/>
        <w:adjustRightInd w:val="0"/>
        <w:snapToGrid w:val="0"/>
        <w:spacing w:line="400" w:lineRule="atLeast"/>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注：单个实验报告按百分制计分。</w:t>
      </w:r>
    </w:p>
    <w:p w14:paraId="79B8ADA1">
      <w:pPr>
        <w:autoSpaceDE w:val="0"/>
        <w:autoSpaceDN w:val="0"/>
        <w:adjustRightInd w:val="0"/>
        <w:snapToGrid w:val="0"/>
        <w:spacing w:line="400" w:lineRule="atLeast"/>
        <w:ind w:firstLine="482" w:firstLineChars="200"/>
        <w:jc w:val="left"/>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3.总成绩评定</w:t>
      </w:r>
    </w:p>
    <w:p w14:paraId="31858AE6">
      <w:pPr>
        <w:autoSpaceDE w:val="0"/>
        <w:autoSpaceDN w:val="0"/>
        <w:adjustRightInd w:val="0"/>
        <w:snapToGrid w:val="0"/>
        <w:spacing w:line="400" w:lineRule="atLeast"/>
        <w:ind w:firstLine="482" w:firstLineChars="200"/>
        <w:jc w:val="left"/>
        <w:rPr>
          <w:rFonts w:ascii="Times New Roman" w:hAnsi="Times New Roman" w:eastAsia="宋体" w:cs="Times New Roman"/>
          <w:sz w:val="24"/>
          <w:szCs w:val="24"/>
        </w:rPr>
      </w:pPr>
      <w:r>
        <w:rPr>
          <w:rFonts w:ascii="Times New Roman" w:hAnsi="Times New Roman" w:eastAsia="宋体" w:cs="Times New Roman"/>
          <w:b/>
          <w:sz w:val="24"/>
          <w:szCs w:val="24"/>
        </w:rPr>
        <w:t>总成绩（100%）</w:t>
      </w:r>
      <w:r>
        <w:rPr>
          <w:rFonts w:ascii="Times New Roman" w:hAnsi="Times New Roman" w:eastAsia="宋体" w:cs="Times New Roman"/>
          <w:sz w:val="24"/>
          <w:szCs w:val="24"/>
        </w:rPr>
        <w:t>= 平时成绩（30%）+ 期末成绩（70%）。</w:t>
      </w:r>
    </w:p>
    <w:p w14:paraId="31B6FA87">
      <w:pPr>
        <w:numPr>
          <w:ilvl w:val="0"/>
          <w:numId w:val="1"/>
        </w:numPr>
        <w:autoSpaceDE w:val="0"/>
        <w:autoSpaceDN w:val="0"/>
        <w:adjustRightInd w:val="0"/>
        <w:snapToGrid w:val="0"/>
        <w:spacing w:line="400" w:lineRule="atLeast"/>
        <w:ind w:firstLine="482" w:firstLineChars="200"/>
        <w:jc w:val="left"/>
        <w:rPr>
          <w:rFonts w:ascii="Times New Roman" w:hAnsi="Times New Roman" w:eastAsia="黑体" w:cs="Times New Roman"/>
          <w:b/>
          <w:kern w:val="0"/>
          <w:sz w:val="24"/>
          <w:szCs w:val="24"/>
        </w:rPr>
      </w:pPr>
      <w:r>
        <w:rPr>
          <w:rFonts w:ascii="Times New Roman" w:hAnsi="Times New Roman" w:eastAsia="黑体" w:cs="Times New Roman"/>
          <w:b/>
          <w:kern w:val="0"/>
          <w:sz w:val="24"/>
          <w:szCs w:val="24"/>
        </w:rPr>
        <w:t>评分标准</w:t>
      </w:r>
    </w:p>
    <w:p w14:paraId="37D6C7E2">
      <w:pPr>
        <w:spacing w:line="360" w:lineRule="auto"/>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表4-3 评分标准</w:t>
      </w:r>
      <w:r>
        <w:rPr>
          <w:rFonts w:ascii="Times New Roman" w:hAnsi="Times New Roman" w:cs="Times New Roman"/>
          <w:b/>
          <w:szCs w:val="21"/>
        </w:rPr>
        <w:t>（非试卷考核项目）</w:t>
      </w:r>
    </w:p>
    <w:tbl>
      <w:tblPr>
        <w:tblStyle w:val="10"/>
        <w:tblW w:w="8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1580"/>
        <w:gridCol w:w="1580"/>
        <w:gridCol w:w="1580"/>
        <w:gridCol w:w="1580"/>
        <w:gridCol w:w="1533"/>
      </w:tblGrid>
      <w:tr w14:paraId="6D6C4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1046" w:type="dxa"/>
            <w:vMerge w:val="restart"/>
            <w:vAlign w:val="center"/>
          </w:tcPr>
          <w:p w14:paraId="610C87A2">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考核项目</w:t>
            </w:r>
          </w:p>
        </w:tc>
        <w:tc>
          <w:tcPr>
            <w:tcW w:w="7853" w:type="dxa"/>
            <w:gridSpan w:val="5"/>
            <w:vAlign w:val="center"/>
          </w:tcPr>
          <w:p w14:paraId="74FD753D">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评分标准</w:t>
            </w:r>
          </w:p>
        </w:tc>
      </w:tr>
      <w:tr w14:paraId="7ED65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1046" w:type="dxa"/>
            <w:vMerge w:val="continue"/>
            <w:vAlign w:val="center"/>
          </w:tcPr>
          <w:p w14:paraId="3EB40621">
            <w:pPr>
              <w:adjustRightInd w:val="0"/>
              <w:snapToGrid w:val="0"/>
              <w:spacing w:line="400" w:lineRule="atLeast"/>
              <w:rPr>
                <w:rFonts w:ascii="Times New Roman" w:hAnsi="Times New Roman" w:cs="Times New Roman"/>
                <w:b/>
                <w:szCs w:val="21"/>
              </w:rPr>
            </w:pPr>
          </w:p>
        </w:tc>
        <w:tc>
          <w:tcPr>
            <w:tcW w:w="1580" w:type="dxa"/>
            <w:vAlign w:val="center"/>
          </w:tcPr>
          <w:p w14:paraId="3EDE51EE">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优秀</w:t>
            </w:r>
          </w:p>
          <w:p w14:paraId="41EF84DF">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(100&gt;x≥90)</w:t>
            </w:r>
          </w:p>
        </w:tc>
        <w:tc>
          <w:tcPr>
            <w:tcW w:w="1580" w:type="dxa"/>
            <w:vAlign w:val="center"/>
          </w:tcPr>
          <w:p w14:paraId="77283EB8">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良好</w:t>
            </w:r>
          </w:p>
          <w:p w14:paraId="1147C278">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(90&gt; x≥80)</w:t>
            </w:r>
          </w:p>
        </w:tc>
        <w:tc>
          <w:tcPr>
            <w:tcW w:w="1580" w:type="dxa"/>
            <w:vAlign w:val="center"/>
          </w:tcPr>
          <w:p w14:paraId="5F29DCE4">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中等</w:t>
            </w:r>
          </w:p>
          <w:p w14:paraId="769E265E">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(80&gt; x≥70)</w:t>
            </w:r>
          </w:p>
        </w:tc>
        <w:tc>
          <w:tcPr>
            <w:tcW w:w="1580" w:type="dxa"/>
            <w:vAlign w:val="center"/>
          </w:tcPr>
          <w:p w14:paraId="18B2A10C">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及格</w:t>
            </w:r>
          </w:p>
          <w:p w14:paraId="654CF2C5">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(70&gt; x≥60)</w:t>
            </w:r>
          </w:p>
        </w:tc>
        <w:tc>
          <w:tcPr>
            <w:tcW w:w="1533" w:type="dxa"/>
            <w:vAlign w:val="center"/>
          </w:tcPr>
          <w:p w14:paraId="3417D753">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不及格</w:t>
            </w:r>
          </w:p>
          <w:p w14:paraId="0A36EE6A">
            <w:pPr>
              <w:adjustRightInd w:val="0"/>
              <w:snapToGrid w:val="0"/>
              <w:spacing w:line="400" w:lineRule="atLeast"/>
              <w:jc w:val="center"/>
              <w:rPr>
                <w:rFonts w:ascii="Times New Roman" w:hAnsi="Times New Roman" w:cs="Times New Roman"/>
                <w:b/>
                <w:szCs w:val="21"/>
              </w:rPr>
            </w:pPr>
            <w:r>
              <w:rPr>
                <w:rFonts w:ascii="Times New Roman" w:hAnsi="Times New Roman" w:cs="Times New Roman"/>
                <w:b/>
                <w:szCs w:val="21"/>
              </w:rPr>
              <w:t>(x &lt;60)</w:t>
            </w:r>
          </w:p>
        </w:tc>
      </w:tr>
      <w:tr w14:paraId="521A6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1046" w:type="dxa"/>
            <w:vAlign w:val="center"/>
          </w:tcPr>
          <w:p w14:paraId="61D66505">
            <w:pPr>
              <w:adjustRightInd w:val="0"/>
              <w:snapToGrid w:val="0"/>
              <w:spacing w:line="400" w:lineRule="atLeast"/>
              <w:jc w:val="center"/>
              <w:rPr>
                <w:rFonts w:ascii="Times New Roman" w:hAnsi="Times New Roman" w:cs="Times New Roman"/>
                <w:szCs w:val="21"/>
              </w:rPr>
            </w:pPr>
            <w:r>
              <w:rPr>
                <w:rFonts w:ascii="Times New Roman" w:hAnsi="Times New Roman" w:cs="Times New Roman"/>
                <w:szCs w:val="21"/>
              </w:rPr>
              <w:t>安全</w:t>
            </w:r>
          </w:p>
          <w:p w14:paraId="3078930E">
            <w:pPr>
              <w:adjustRightInd w:val="0"/>
              <w:snapToGrid w:val="0"/>
              <w:spacing w:line="400" w:lineRule="atLeast"/>
              <w:jc w:val="center"/>
              <w:rPr>
                <w:rFonts w:ascii="Times New Roman" w:hAnsi="Times New Roman" w:cs="Times New Roman"/>
                <w:szCs w:val="21"/>
              </w:rPr>
            </w:pPr>
            <w:r>
              <w:rPr>
                <w:rFonts w:ascii="Times New Roman" w:hAnsi="Times New Roman" w:cs="Times New Roman"/>
                <w:szCs w:val="21"/>
              </w:rPr>
              <w:t>操作</w:t>
            </w:r>
          </w:p>
        </w:tc>
        <w:tc>
          <w:tcPr>
            <w:tcW w:w="1580" w:type="dxa"/>
            <w:vAlign w:val="center"/>
          </w:tcPr>
          <w:p w14:paraId="1125AF5E">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按照实验安全操作规则进行实验，实验步骤与结果正确</w:t>
            </w:r>
            <w:r>
              <w:rPr>
                <w:rFonts w:hint="eastAsia" w:ascii="Times New Roman" w:hAnsi="Times New Roman" w:cs="Times New Roman"/>
                <w:szCs w:val="21"/>
              </w:rPr>
              <w:t>（7</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14:paraId="5017D7DE">
            <w:pPr>
              <w:spacing w:line="400" w:lineRule="atLeast"/>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实验仪器设备完好</w:t>
            </w:r>
            <w:r>
              <w:rPr>
                <w:rFonts w:hint="eastAsia" w:ascii="Times New Roman" w:hAnsi="Times New Roman" w:cs="Times New Roman"/>
                <w:szCs w:val="21"/>
              </w:rPr>
              <w:t>（3</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80" w:type="dxa"/>
            <w:vAlign w:val="center"/>
          </w:tcPr>
          <w:p w14:paraId="619837E0">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按照实验安全操作规则进行实验，实验步骤与结果正确</w:t>
            </w:r>
            <w:r>
              <w:rPr>
                <w:rFonts w:hint="eastAsia" w:ascii="Times New Roman" w:hAnsi="Times New Roman" w:cs="Times New Roman"/>
                <w:szCs w:val="21"/>
              </w:rPr>
              <w:t>（7</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14:paraId="6DAA9C88">
            <w:pPr>
              <w:spacing w:line="400" w:lineRule="atLeast"/>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实验仪器设备完好</w:t>
            </w:r>
            <w:r>
              <w:rPr>
                <w:rFonts w:hint="eastAsia" w:ascii="Times New Roman" w:hAnsi="Times New Roman" w:cs="Times New Roman"/>
                <w:szCs w:val="21"/>
              </w:rPr>
              <w:t>（3</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80" w:type="dxa"/>
            <w:vAlign w:val="center"/>
          </w:tcPr>
          <w:p w14:paraId="46B8DFB6">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按照实验安全操作规则进行实验，实验步骤与结果基本正确</w:t>
            </w:r>
            <w:r>
              <w:rPr>
                <w:rFonts w:hint="eastAsia" w:ascii="Times New Roman" w:hAnsi="Times New Roman" w:cs="Times New Roman"/>
                <w:szCs w:val="21"/>
              </w:rPr>
              <w:t>（7</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14:paraId="7157C54A">
            <w:pPr>
              <w:spacing w:line="400" w:lineRule="atLeast"/>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实验仪器设备完好</w:t>
            </w:r>
            <w:r>
              <w:rPr>
                <w:rFonts w:hint="eastAsia" w:ascii="Times New Roman" w:hAnsi="Times New Roman" w:cs="Times New Roman"/>
                <w:szCs w:val="21"/>
              </w:rPr>
              <w:t>（3</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80" w:type="dxa"/>
            <w:vAlign w:val="center"/>
          </w:tcPr>
          <w:p w14:paraId="33B5693E">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基本按照实验安全操作规则进行实验，实验步骤与结果基本正确</w:t>
            </w:r>
            <w:r>
              <w:rPr>
                <w:rFonts w:hint="eastAsia" w:ascii="Times New Roman" w:hAnsi="Times New Roman" w:cs="Times New Roman"/>
                <w:szCs w:val="21"/>
              </w:rPr>
              <w:t>（7</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14:paraId="259B4FCA">
            <w:pPr>
              <w:spacing w:line="400" w:lineRule="atLeast"/>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实验仪器设备完好</w:t>
            </w:r>
            <w:r>
              <w:rPr>
                <w:rFonts w:hint="eastAsia" w:ascii="Times New Roman" w:hAnsi="Times New Roman" w:cs="Times New Roman"/>
                <w:szCs w:val="21"/>
              </w:rPr>
              <w:t>（3</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33" w:type="dxa"/>
            <w:vAlign w:val="center"/>
          </w:tcPr>
          <w:p w14:paraId="1AFBED15">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没有按照实验安全操作规则进行实验，或者步骤与结果不正确</w:t>
            </w:r>
            <w:r>
              <w:rPr>
                <w:rFonts w:hint="eastAsia" w:ascii="Times New Roman" w:hAnsi="Times New Roman" w:cs="Times New Roman"/>
                <w:szCs w:val="21"/>
              </w:rPr>
              <w:t>（7</w:t>
            </w:r>
            <w:r>
              <w:rPr>
                <w:rFonts w:ascii="Times New Roman" w:hAnsi="Times New Roman" w:cs="Times New Roman"/>
                <w:szCs w:val="21"/>
              </w:rPr>
              <w:t>0%</w:t>
            </w:r>
            <w:r>
              <w:rPr>
                <w:rFonts w:hint="eastAsia" w:ascii="Times New Roman" w:hAnsi="Times New Roman" w:cs="Times New Roman"/>
                <w:szCs w:val="21"/>
              </w:rPr>
              <w:t>）；</w:t>
            </w:r>
          </w:p>
          <w:p w14:paraId="6C0EAFDF">
            <w:pPr>
              <w:spacing w:line="400" w:lineRule="atLeast"/>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实验仪器设备</w:t>
            </w:r>
            <w:r>
              <w:rPr>
                <w:rFonts w:hint="eastAsia" w:ascii="Times New Roman" w:hAnsi="Times New Roman" w:cs="Times New Roman"/>
                <w:szCs w:val="21"/>
              </w:rPr>
              <w:t>损坏（3</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r>
      <w:tr w14:paraId="142E8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2" w:hRule="atLeast"/>
          <w:jc w:val="center"/>
        </w:trPr>
        <w:tc>
          <w:tcPr>
            <w:tcW w:w="1046" w:type="dxa"/>
            <w:vAlign w:val="center"/>
          </w:tcPr>
          <w:p w14:paraId="68BD1E14">
            <w:pPr>
              <w:adjustRightInd w:val="0"/>
              <w:snapToGrid w:val="0"/>
              <w:spacing w:line="400" w:lineRule="atLeast"/>
              <w:jc w:val="center"/>
              <w:rPr>
                <w:rFonts w:ascii="Times New Roman" w:hAnsi="Times New Roman" w:cs="Times New Roman"/>
                <w:szCs w:val="21"/>
              </w:rPr>
            </w:pPr>
            <w:r>
              <w:rPr>
                <w:rFonts w:ascii="Times New Roman" w:hAnsi="Times New Roman" w:cs="Times New Roman"/>
                <w:szCs w:val="21"/>
              </w:rPr>
              <w:t>课堂参与</w:t>
            </w:r>
          </w:p>
        </w:tc>
        <w:tc>
          <w:tcPr>
            <w:tcW w:w="1580" w:type="dxa"/>
            <w:vAlign w:val="center"/>
          </w:tcPr>
          <w:p w14:paraId="578E6A47">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按照要求完成实验内容相关准备</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14:paraId="7CC0F72D">
            <w:pPr>
              <w:spacing w:line="400" w:lineRule="atLeast"/>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具有认真的实验态度</w:t>
            </w:r>
            <w:r>
              <w:rPr>
                <w:rFonts w:hint="eastAsia" w:ascii="Times New Roman" w:hAnsi="Times New Roman" w:cs="Times New Roman"/>
                <w:szCs w:val="21"/>
              </w:rPr>
              <w:t>，</w:t>
            </w:r>
            <w:r>
              <w:rPr>
                <w:rFonts w:ascii="Times New Roman" w:hAnsi="Times New Roman" w:cs="Times New Roman"/>
                <w:szCs w:val="21"/>
              </w:rPr>
              <w:t>能够和同学良好的互动进行实验</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14:paraId="1A45E554">
            <w:pPr>
              <w:spacing w:line="400" w:lineRule="atLeast"/>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能清晰条理的总结遇到的问题</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14:paraId="4FA2A9A7">
            <w:pPr>
              <w:spacing w:line="400" w:lineRule="atLeast"/>
              <w:rPr>
                <w:rFonts w:ascii="Times New Roman" w:hAnsi="Times New Roman" w:cs="Times New Roman"/>
                <w:szCs w:val="21"/>
              </w:rPr>
            </w:pPr>
            <w:r>
              <w:rPr>
                <w:rFonts w:hint="eastAsia" w:ascii="Times New Roman" w:hAnsi="Times New Roman" w:cs="Times New Roman"/>
                <w:szCs w:val="21"/>
              </w:rPr>
              <w:t>（4）</w:t>
            </w:r>
            <w:r>
              <w:rPr>
                <w:rFonts w:ascii="Times New Roman" w:hAnsi="Times New Roman" w:cs="Times New Roman"/>
                <w:szCs w:val="21"/>
              </w:rPr>
              <w:t>能准确、清晰的回答问题</w:t>
            </w:r>
            <w:r>
              <w:rPr>
                <w:rFonts w:hint="eastAsia" w:ascii="Times New Roman" w:hAnsi="Times New Roman" w:cs="Times New Roman"/>
                <w:szCs w:val="21"/>
              </w:rPr>
              <w:t>（4</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80" w:type="dxa"/>
            <w:vAlign w:val="center"/>
          </w:tcPr>
          <w:p w14:paraId="1878C9F7">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能够对实验内容进行一定准备</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14:paraId="689A3724">
            <w:pPr>
              <w:spacing w:line="400" w:lineRule="atLeast"/>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具有较为认真的实验态度</w:t>
            </w:r>
            <w:r>
              <w:rPr>
                <w:rFonts w:hint="eastAsia" w:ascii="Times New Roman" w:hAnsi="Times New Roman" w:cs="Times New Roman"/>
                <w:szCs w:val="21"/>
              </w:rPr>
              <w:t>，</w:t>
            </w:r>
            <w:r>
              <w:rPr>
                <w:rFonts w:ascii="Times New Roman" w:hAnsi="Times New Roman" w:cs="Times New Roman"/>
                <w:szCs w:val="21"/>
              </w:rPr>
              <w:t>能和同学良好的互动进行实验</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14:paraId="2FE26322">
            <w:pPr>
              <w:spacing w:line="400" w:lineRule="atLeast"/>
              <w:rPr>
                <w:rFonts w:ascii="Times New Roman" w:hAnsi="Times New Roman" w:cs="Times New Roman"/>
                <w:szCs w:val="21"/>
              </w:rPr>
            </w:pPr>
            <w:r>
              <w:rPr>
                <w:rFonts w:hint="eastAsia" w:ascii="Times New Roman" w:hAnsi="Times New Roman" w:cs="Times New Roman"/>
                <w:szCs w:val="21"/>
              </w:rPr>
              <w:t>（3）</w:t>
            </w:r>
            <w:r>
              <w:rPr>
                <w:rFonts w:ascii="Times New Roman" w:hAnsi="Times New Roman" w:cs="Times New Roman"/>
                <w:szCs w:val="21"/>
              </w:rPr>
              <w:t>能较为清晰条理的总结遇到的问题</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14:paraId="75D9E0FA">
            <w:pPr>
              <w:spacing w:line="400" w:lineRule="atLeast"/>
              <w:rPr>
                <w:rFonts w:ascii="Times New Roman" w:hAnsi="Times New Roman" w:cs="Times New Roman"/>
                <w:szCs w:val="21"/>
              </w:rPr>
            </w:pPr>
            <w:r>
              <w:rPr>
                <w:rFonts w:hint="eastAsia" w:ascii="Times New Roman" w:hAnsi="Times New Roman" w:cs="Times New Roman"/>
                <w:szCs w:val="21"/>
              </w:rPr>
              <w:t>（4）</w:t>
            </w:r>
            <w:r>
              <w:rPr>
                <w:rFonts w:ascii="Times New Roman" w:hAnsi="Times New Roman" w:cs="Times New Roman"/>
                <w:szCs w:val="21"/>
              </w:rPr>
              <w:t>能准确、清晰的回答问题</w:t>
            </w:r>
            <w:r>
              <w:rPr>
                <w:rFonts w:hint="eastAsia" w:ascii="Times New Roman" w:hAnsi="Times New Roman" w:cs="Times New Roman"/>
                <w:szCs w:val="21"/>
              </w:rPr>
              <w:t>（4</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80" w:type="dxa"/>
            <w:vAlign w:val="center"/>
          </w:tcPr>
          <w:p w14:paraId="30E9772C">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能够对实验内容进行一定准备</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14:paraId="7392B632">
            <w:pPr>
              <w:spacing w:line="400" w:lineRule="atLeast"/>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2</w:t>
            </w:r>
            <w:r>
              <w:rPr>
                <w:rFonts w:hint="eastAsia" w:ascii="Times New Roman" w:hAnsi="Times New Roman" w:cs="Times New Roman"/>
                <w:szCs w:val="21"/>
              </w:rPr>
              <w:t>）</w:t>
            </w:r>
            <w:r>
              <w:rPr>
                <w:rFonts w:ascii="Times New Roman" w:hAnsi="Times New Roman" w:cs="Times New Roman"/>
                <w:szCs w:val="21"/>
              </w:rPr>
              <w:t>具有较为认真的实验态度</w:t>
            </w:r>
            <w:r>
              <w:rPr>
                <w:rFonts w:hint="eastAsia" w:ascii="Times New Roman" w:hAnsi="Times New Roman" w:cs="Times New Roman"/>
                <w:szCs w:val="21"/>
              </w:rPr>
              <w:t>，</w:t>
            </w:r>
            <w:r>
              <w:rPr>
                <w:rFonts w:ascii="Times New Roman" w:hAnsi="Times New Roman" w:cs="Times New Roman"/>
                <w:szCs w:val="21"/>
              </w:rPr>
              <w:t>能和同学顺利协作进行实验</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14:paraId="63F77839">
            <w:pPr>
              <w:spacing w:line="400" w:lineRule="atLeast"/>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3</w:t>
            </w:r>
            <w:r>
              <w:rPr>
                <w:rFonts w:hint="eastAsia" w:ascii="Times New Roman" w:hAnsi="Times New Roman" w:cs="Times New Roman"/>
                <w:szCs w:val="21"/>
              </w:rPr>
              <w:t>）</w:t>
            </w:r>
            <w:r>
              <w:rPr>
                <w:rFonts w:ascii="Times New Roman" w:hAnsi="Times New Roman" w:cs="Times New Roman"/>
                <w:szCs w:val="21"/>
              </w:rPr>
              <w:t>能较为清晰的总结遇到的问题</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14:paraId="7319F8E0">
            <w:pPr>
              <w:spacing w:line="400" w:lineRule="atLeast"/>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4</w:t>
            </w:r>
            <w:r>
              <w:rPr>
                <w:rFonts w:hint="eastAsia" w:ascii="Times New Roman" w:hAnsi="Times New Roman" w:cs="Times New Roman"/>
                <w:szCs w:val="21"/>
              </w:rPr>
              <w:t>）</w:t>
            </w:r>
            <w:r>
              <w:rPr>
                <w:rFonts w:ascii="Times New Roman" w:hAnsi="Times New Roman" w:cs="Times New Roman"/>
                <w:szCs w:val="21"/>
              </w:rPr>
              <w:t>能准确的回答问题</w:t>
            </w:r>
            <w:r>
              <w:rPr>
                <w:rFonts w:hint="eastAsia" w:ascii="Times New Roman" w:hAnsi="Times New Roman" w:cs="Times New Roman"/>
                <w:szCs w:val="21"/>
              </w:rPr>
              <w:t>（4</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80" w:type="dxa"/>
            <w:vAlign w:val="center"/>
          </w:tcPr>
          <w:p w14:paraId="08B7A9AB">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能够对实验内容进行一定准备</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14:paraId="5CC58F9D">
            <w:pPr>
              <w:spacing w:line="400" w:lineRule="atLeast"/>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2</w:t>
            </w:r>
            <w:r>
              <w:rPr>
                <w:rFonts w:hint="eastAsia" w:ascii="Times New Roman" w:hAnsi="Times New Roman" w:cs="Times New Roman"/>
                <w:szCs w:val="21"/>
              </w:rPr>
              <w:t>）</w:t>
            </w:r>
            <w:r>
              <w:rPr>
                <w:rFonts w:ascii="Times New Roman" w:hAnsi="Times New Roman" w:cs="Times New Roman"/>
                <w:szCs w:val="21"/>
              </w:rPr>
              <w:t>具有较为认真的实验态度</w:t>
            </w:r>
            <w:r>
              <w:rPr>
                <w:rFonts w:hint="eastAsia" w:ascii="Times New Roman" w:hAnsi="Times New Roman" w:cs="Times New Roman"/>
                <w:szCs w:val="21"/>
              </w:rPr>
              <w:t>，</w:t>
            </w:r>
            <w:r>
              <w:rPr>
                <w:rFonts w:ascii="Times New Roman" w:hAnsi="Times New Roman" w:cs="Times New Roman"/>
                <w:szCs w:val="21"/>
              </w:rPr>
              <w:t>能和同学协作进行实验</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14:paraId="5F92ABAD">
            <w:pPr>
              <w:spacing w:line="400" w:lineRule="atLeast"/>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3</w:t>
            </w:r>
            <w:r>
              <w:rPr>
                <w:rFonts w:hint="eastAsia" w:ascii="Times New Roman" w:hAnsi="Times New Roman" w:cs="Times New Roman"/>
                <w:szCs w:val="21"/>
              </w:rPr>
              <w:t>）</w:t>
            </w:r>
            <w:r>
              <w:rPr>
                <w:rFonts w:ascii="Times New Roman" w:hAnsi="Times New Roman" w:cs="Times New Roman"/>
                <w:szCs w:val="21"/>
              </w:rPr>
              <w:t>能较为清晰的总结遇到的问题</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14:paraId="5FC888AA">
            <w:pPr>
              <w:spacing w:line="400" w:lineRule="atLeast"/>
              <w:rPr>
                <w:rFonts w:ascii="Times New Roman" w:hAnsi="Times New Roman" w:cs="Times New Roman"/>
                <w:szCs w:val="21"/>
              </w:rPr>
            </w:pPr>
            <w:r>
              <w:rPr>
                <w:rFonts w:hint="eastAsia" w:ascii="Times New Roman" w:hAnsi="Times New Roman" w:cs="Times New Roman"/>
                <w:szCs w:val="21"/>
              </w:rPr>
              <w:t>（4）</w:t>
            </w:r>
            <w:r>
              <w:rPr>
                <w:rFonts w:ascii="Times New Roman" w:hAnsi="Times New Roman" w:cs="Times New Roman"/>
                <w:szCs w:val="21"/>
              </w:rPr>
              <w:t>能较为清晰的回答问题</w:t>
            </w:r>
            <w:r>
              <w:rPr>
                <w:rFonts w:hint="eastAsia" w:ascii="Times New Roman" w:hAnsi="Times New Roman" w:cs="Times New Roman"/>
                <w:szCs w:val="21"/>
              </w:rPr>
              <w:t>（4</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33" w:type="dxa"/>
            <w:vAlign w:val="center"/>
          </w:tcPr>
          <w:p w14:paraId="42314E97">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能够对实验内容进行一定准备</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14:paraId="7EFED9A1">
            <w:pPr>
              <w:spacing w:line="400" w:lineRule="atLeast"/>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2</w:t>
            </w:r>
            <w:r>
              <w:rPr>
                <w:rFonts w:hint="eastAsia" w:ascii="Times New Roman" w:hAnsi="Times New Roman" w:cs="Times New Roman"/>
                <w:szCs w:val="21"/>
              </w:rPr>
              <w:t>）</w:t>
            </w:r>
            <w:r>
              <w:rPr>
                <w:rFonts w:ascii="Times New Roman" w:hAnsi="Times New Roman" w:cs="Times New Roman"/>
                <w:szCs w:val="21"/>
              </w:rPr>
              <w:t>态度不端</w:t>
            </w:r>
            <w:r>
              <w:rPr>
                <w:rFonts w:hint="eastAsia" w:ascii="Times New Roman" w:hAnsi="Times New Roman" w:cs="Times New Roman"/>
                <w:szCs w:val="21"/>
              </w:rPr>
              <w:t>，</w:t>
            </w:r>
            <w:r>
              <w:rPr>
                <w:rFonts w:ascii="Times New Roman" w:hAnsi="Times New Roman" w:cs="Times New Roman"/>
                <w:szCs w:val="21"/>
              </w:rPr>
              <w:t>不能保证实验顺利进行</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14:paraId="4B5247C3">
            <w:pPr>
              <w:spacing w:line="400" w:lineRule="atLeast"/>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3</w:t>
            </w:r>
            <w:r>
              <w:rPr>
                <w:rFonts w:hint="eastAsia" w:ascii="Times New Roman" w:hAnsi="Times New Roman" w:cs="Times New Roman"/>
                <w:szCs w:val="21"/>
              </w:rPr>
              <w:t>）</w:t>
            </w:r>
            <w:r>
              <w:rPr>
                <w:rFonts w:ascii="Times New Roman" w:hAnsi="Times New Roman" w:cs="Times New Roman"/>
                <w:szCs w:val="21"/>
              </w:rPr>
              <w:t>对遇到的问题不能进行有效的总结、反馈</w:t>
            </w:r>
            <w:r>
              <w:rPr>
                <w:rFonts w:hint="eastAsia" w:ascii="Times New Roman" w:hAnsi="Times New Roman" w:cs="Times New Roman"/>
                <w:szCs w:val="21"/>
              </w:rPr>
              <w:t>（2</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p w14:paraId="49045CA8">
            <w:pPr>
              <w:spacing w:line="400" w:lineRule="atLeast"/>
              <w:rPr>
                <w:rFonts w:ascii="Times New Roman" w:hAnsi="Times New Roman" w:cs="Times New Roman"/>
                <w:szCs w:val="21"/>
              </w:rPr>
            </w:pPr>
            <w:r>
              <w:rPr>
                <w:rFonts w:hint="eastAsia" w:ascii="Times New Roman" w:hAnsi="Times New Roman" w:cs="Times New Roman"/>
                <w:szCs w:val="21"/>
              </w:rPr>
              <w:t>（4）</w:t>
            </w:r>
            <w:r>
              <w:rPr>
                <w:rFonts w:ascii="Times New Roman" w:hAnsi="Times New Roman" w:cs="Times New Roman"/>
                <w:szCs w:val="21"/>
              </w:rPr>
              <w:t>对给出的问题茫然不知</w:t>
            </w:r>
            <w:r>
              <w:rPr>
                <w:rFonts w:hint="eastAsia" w:ascii="Times New Roman" w:hAnsi="Times New Roman" w:cs="Times New Roman"/>
                <w:szCs w:val="21"/>
              </w:rPr>
              <w:t>（4</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r>
      <w:tr w14:paraId="63DA1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0" w:hRule="atLeast"/>
          <w:jc w:val="center"/>
        </w:trPr>
        <w:tc>
          <w:tcPr>
            <w:tcW w:w="1046" w:type="dxa"/>
            <w:vAlign w:val="center"/>
          </w:tcPr>
          <w:p w14:paraId="45FA81FC">
            <w:pPr>
              <w:adjustRightInd w:val="0"/>
              <w:snapToGrid w:val="0"/>
              <w:spacing w:line="400" w:lineRule="atLeast"/>
              <w:jc w:val="center"/>
              <w:rPr>
                <w:rFonts w:ascii="Times New Roman" w:hAnsi="Times New Roman" w:cs="Times New Roman"/>
                <w:szCs w:val="21"/>
              </w:rPr>
            </w:pPr>
            <w:r>
              <w:rPr>
                <w:rFonts w:ascii="Times New Roman" w:hAnsi="Times New Roman" w:cs="Times New Roman"/>
                <w:szCs w:val="21"/>
              </w:rPr>
              <w:t>课前预习</w:t>
            </w:r>
          </w:p>
        </w:tc>
        <w:tc>
          <w:tcPr>
            <w:tcW w:w="1580" w:type="dxa"/>
            <w:vAlign w:val="center"/>
          </w:tcPr>
          <w:p w14:paraId="2EF5F4F2">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认真预习实验相关资料，并拓展阅读了相关参考文献，能够提出自己的疑问</w:t>
            </w:r>
            <w:r>
              <w:rPr>
                <w:rFonts w:hint="eastAsia" w:ascii="Times New Roman" w:hAnsi="Times New Roman" w:cs="Times New Roman"/>
                <w:szCs w:val="21"/>
              </w:rPr>
              <w:t>（4</w:t>
            </w:r>
            <w:r>
              <w:rPr>
                <w:rFonts w:ascii="Times New Roman" w:hAnsi="Times New Roman" w:cs="Times New Roman"/>
                <w:szCs w:val="21"/>
              </w:rPr>
              <w:t>0%</w:t>
            </w:r>
            <w:r>
              <w:rPr>
                <w:rFonts w:hint="eastAsia" w:ascii="Times New Roman" w:hAnsi="Times New Roman" w:cs="Times New Roman"/>
                <w:szCs w:val="21"/>
              </w:rPr>
              <w:t>）；</w:t>
            </w:r>
          </w:p>
          <w:p w14:paraId="7D429EA2">
            <w:pPr>
              <w:spacing w:line="400" w:lineRule="atLeast"/>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能够详细、准确的解答实验准备的问题、作业等提问</w:t>
            </w:r>
            <w:r>
              <w:rPr>
                <w:rFonts w:hint="eastAsia" w:ascii="Times New Roman" w:hAnsi="Times New Roman" w:cs="Times New Roman"/>
                <w:szCs w:val="21"/>
              </w:rPr>
              <w:t>（6</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80" w:type="dxa"/>
            <w:vAlign w:val="center"/>
          </w:tcPr>
          <w:p w14:paraId="6D9A5B46">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认真预习实验相关资料，能够提出自己的疑问</w:t>
            </w:r>
            <w:r>
              <w:rPr>
                <w:rFonts w:hint="eastAsia" w:ascii="Times New Roman" w:hAnsi="Times New Roman" w:cs="Times New Roman"/>
                <w:szCs w:val="21"/>
              </w:rPr>
              <w:t>（4</w:t>
            </w:r>
            <w:r>
              <w:rPr>
                <w:rFonts w:ascii="Times New Roman" w:hAnsi="Times New Roman" w:cs="Times New Roman"/>
                <w:szCs w:val="21"/>
              </w:rPr>
              <w:t>0%</w:t>
            </w:r>
            <w:r>
              <w:rPr>
                <w:rFonts w:hint="eastAsia" w:ascii="Times New Roman" w:hAnsi="Times New Roman" w:cs="Times New Roman"/>
                <w:szCs w:val="21"/>
              </w:rPr>
              <w:t>）；</w:t>
            </w:r>
          </w:p>
          <w:p w14:paraId="666CA675">
            <w:pPr>
              <w:spacing w:line="400" w:lineRule="atLeast"/>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能够详细、准确的解答实验准备的问题、作业等提问</w:t>
            </w:r>
            <w:r>
              <w:rPr>
                <w:rFonts w:hint="eastAsia" w:ascii="Times New Roman" w:hAnsi="Times New Roman" w:cs="Times New Roman"/>
                <w:szCs w:val="21"/>
              </w:rPr>
              <w:t>（6</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80" w:type="dxa"/>
            <w:vAlign w:val="center"/>
          </w:tcPr>
          <w:p w14:paraId="0A0BB20F">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认真预习实验相关资料</w:t>
            </w:r>
            <w:r>
              <w:rPr>
                <w:rFonts w:hint="eastAsia" w:ascii="Times New Roman" w:hAnsi="Times New Roman" w:cs="Times New Roman"/>
                <w:szCs w:val="21"/>
              </w:rPr>
              <w:t>（4</w:t>
            </w:r>
            <w:r>
              <w:rPr>
                <w:rFonts w:ascii="Times New Roman" w:hAnsi="Times New Roman" w:cs="Times New Roman"/>
                <w:szCs w:val="21"/>
              </w:rPr>
              <w:t>0%</w:t>
            </w:r>
            <w:r>
              <w:rPr>
                <w:rFonts w:hint="eastAsia" w:ascii="Times New Roman" w:hAnsi="Times New Roman" w:cs="Times New Roman"/>
                <w:szCs w:val="21"/>
              </w:rPr>
              <w:t>）；</w:t>
            </w:r>
          </w:p>
          <w:p w14:paraId="21C152BC">
            <w:pPr>
              <w:spacing w:line="400" w:lineRule="atLeast"/>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能够详细、准确的解答实验准备的问题、作业等提问</w:t>
            </w:r>
            <w:r>
              <w:rPr>
                <w:rFonts w:hint="eastAsia" w:ascii="Times New Roman" w:hAnsi="Times New Roman" w:cs="Times New Roman"/>
                <w:szCs w:val="21"/>
              </w:rPr>
              <w:t>（6</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80" w:type="dxa"/>
            <w:vAlign w:val="center"/>
          </w:tcPr>
          <w:p w14:paraId="2231550D">
            <w:pPr>
              <w:spacing w:line="400" w:lineRule="atLeast"/>
              <w:rPr>
                <w:rFonts w:ascii="Times New Roman" w:hAnsi="Times New Roman" w:cs="Times New Roman"/>
                <w:szCs w:val="21"/>
              </w:rPr>
            </w:pPr>
            <w:r>
              <w:rPr>
                <w:rFonts w:hint="eastAsia" w:ascii="Times New Roman" w:hAnsi="Times New Roman" w:cs="Times New Roman"/>
                <w:szCs w:val="21"/>
              </w:rPr>
              <w:t>（1）</w:t>
            </w:r>
            <w:r>
              <w:rPr>
                <w:rFonts w:ascii="Times New Roman" w:hAnsi="Times New Roman" w:cs="Times New Roman"/>
                <w:szCs w:val="21"/>
              </w:rPr>
              <w:t>预习实验相关资料</w:t>
            </w:r>
            <w:r>
              <w:rPr>
                <w:rFonts w:hint="eastAsia" w:ascii="Times New Roman" w:hAnsi="Times New Roman" w:cs="Times New Roman"/>
                <w:szCs w:val="21"/>
              </w:rPr>
              <w:t>（4</w:t>
            </w:r>
            <w:r>
              <w:rPr>
                <w:rFonts w:ascii="Times New Roman" w:hAnsi="Times New Roman" w:cs="Times New Roman"/>
                <w:szCs w:val="21"/>
              </w:rPr>
              <w:t>0%</w:t>
            </w:r>
            <w:r>
              <w:rPr>
                <w:rFonts w:hint="eastAsia" w:ascii="Times New Roman" w:hAnsi="Times New Roman" w:cs="Times New Roman"/>
                <w:szCs w:val="21"/>
              </w:rPr>
              <w:t>）；</w:t>
            </w:r>
          </w:p>
          <w:p w14:paraId="594BC999">
            <w:pPr>
              <w:spacing w:line="400" w:lineRule="atLeast"/>
              <w:rPr>
                <w:rFonts w:ascii="Times New Roman" w:hAnsi="Times New Roman" w:cs="Times New Roman"/>
                <w:szCs w:val="21"/>
              </w:rPr>
            </w:pPr>
            <w:r>
              <w:rPr>
                <w:rFonts w:hint="eastAsia" w:ascii="Times New Roman" w:hAnsi="Times New Roman" w:cs="Times New Roman"/>
                <w:szCs w:val="21"/>
              </w:rPr>
              <w:t>（2）</w:t>
            </w:r>
            <w:r>
              <w:rPr>
                <w:rFonts w:ascii="Times New Roman" w:hAnsi="Times New Roman" w:cs="Times New Roman"/>
                <w:szCs w:val="21"/>
              </w:rPr>
              <w:t>能够较完整的解答实验准备的问题、作业等提问</w:t>
            </w:r>
            <w:r>
              <w:rPr>
                <w:rFonts w:hint="eastAsia" w:ascii="Times New Roman" w:hAnsi="Times New Roman" w:cs="Times New Roman"/>
                <w:szCs w:val="21"/>
              </w:rPr>
              <w:t>（6</w:t>
            </w:r>
            <w:r>
              <w:rPr>
                <w:rFonts w:ascii="Times New Roman" w:hAnsi="Times New Roman" w:cs="Times New Roman"/>
                <w:szCs w:val="21"/>
              </w:rPr>
              <w:t>0%</w:t>
            </w:r>
            <w:r>
              <w:rPr>
                <w:rFonts w:hint="eastAsia" w:ascii="Times New Roman" w:hAnsi="Times New Roman" w:cs="Times New Roman"/>
                <w:szCs w:val="21"/>
              </w:rPr>
              <w:t>）</w:t>
            </w:r>
            <w:r>
              <w:rPr>
                <w:rFonts w:ascii="Times New Roman" w:hAnsi="Times New Roman" w:cs="Times New Roman"/>
                <w:szCs w:val="21"/>
              </w:rPr>
              <w:t>。</w:t>
            </w:r>
          </w:p>
        </w:tc>
        <w:tc>
          <w:tcPr>
            <w:tcW w:w="1533" w:type="dxa"/>
            <w:vAlign w:val="center"/>
          </w:tcPr>
          <w:p w14:paraId="29DCCF9C">
            <w:pPr>
              <w:spacing w:line="400" w:lineRule="atLeast"/>
              <w:rPr>
                <w:rFonts w:ascii="Times New Roman" w:hAnsi="Times New Roman" w:cs="Times New Roman"/>
                <w:szCs w:val="21"/>
              </w:rPr>
            </w:pPr>
            <w:r>
              <w:rPr>
                <w:rFonts w:ascii="Times New Roman" w:hAnsi="Times New Roman" w:cs="Times New Roman"/>
                <w:szCs w:val="21"/>
              </w:rPr>
              <w:t>态度不端，无预习效果。</w:t>
            </w:r>
          </w:p>
        </w:tc>
      </w:tr>
    </w:tbl>
    <w:p w14:paraId="2C108619">
      <w:pPr>
        <w:spacing w:line="360" w:lineRule="auto"/>
        <w:ind w:firstLine="482" w:firstLineChars="200"/>
        <w:rPr>
          <w:rFonts w:ascii="Times New Roman" w:hAnsi="Times New Roman" w:eastAsia="宋体" w:cs="Times New Roman"/>
          <w:b/>
          <w:bCs/>
          <w:sz w:val="24"/>
          <w:szCs w:val="24"/>
        </w:rPr>
      </w:pPr>
    </w:p>
    <w:p w14:paraId="73491009">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期末成绩按卷面成绩，卷面成绩评分标准参考如下，该评分标准可根据每届具体情况在《非试卷考核方案》中进行适当调整：</w:t>
      </w:r>
    </w:p>
    <w:p w14:paraId="20B6F8BD">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（1）实验报告不全或相应问题回答不对，按每份实验报告的具体要求酌情扣分；</w:t>
      </w:r>
    </w:p>
    <w:p w14:paraId="7CD67964">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（2）书写潦草，字迹难以辨认，-1～-5分；</w:t>
      </w:r>
    </w:p>
    <w:p w14:paraId="00D58D0F">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（3）未用尺规绘图，而是手工绘图，-1～-5分；</w:t>
      </w:r>
    </w:p>
    <w:p w14:paraId="6B3280FD">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（4）实验过程中是否认真负责，出勤率是否较好的酌情加分；</w:t>
      </w:r>
    </w:p>
    <w:p w14:paraId="029CEB8B">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（5）其他问题根据严重性酌情扣分。</w:t>
      </w:r>
    </w:p>
    <w:p w14:paraId="4513E227">
      <w:pPr>
        <w:pStyle w:val="2"/>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hint="default" w:ascii="Times New Roman" w:hAnsi="Times New Roman" w:eastAsia="黑体" w:cs="Times New Roman"/>
          <w:kern w:val="0"/>
        </w:rPr>
        <w:t>五、其他说明</w:t>
      </w:r>
    </w:p>
    <w:p w14:paraId="1101C836">
      <w:pPr>
        <w:autoSpaceDE w:val="0"/>
        <w:autoSpaceDN w:val="0"/>
        <w:adjustRightInd w:val="0"/>
        <w:snapToGrid w:val="0"/>
        <w:spacing w:line="400" w:lineRule="exact"/>
        <w:ind w:firstLine="480" w:firstLineChars="200"/>
        <w:jc w:val="left"/>
        <w:rPr>
          <w:rFonts w:ascii="Times New Roman" w:hAnsi="Times New Roman" w:cs="Times New Roman"/>
        </w:rPr>
      </w:pPr>
      <w:r>
        <w:rPr>
          <w:rFonts w:ascii="Times New Roman" w:hAnsi="Times New Roman" w:eastAsia="宋体" w:cs="Times New Roman"/>
          <w:color w:val="000000"/>
          <w:kern w:val="0"/>
          <w:sz w:val="24"/>
          <w:szCs w:val="24"/>
        </w:rPr>
        <w:t>本课程大纲依据2023版材料成型及控制工程专业人才培养方案，由材料科学与工程学院院（部）材料加工教学系（教研室）讨论制定，材料科学与工程学院院（部）教学工作委员会审定，教务处审核批准，自2023级开始执行。</w:t>
      </w:r>
      <w:r>
        <w:rPr>
          <w:rFonts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50B85B09">
                            <w:pPr>
                              <w:rPr>
                                <w:b/>
                                <w:color w:val="FF0000"/>
                              </w:rPr>
                            </w:pPr>
                            <w:r>
                              <w:rPr>
                                <w:rFonts w:hint="eastAsia"/>
                                <w:b/>
                                <w:color w:val="FF0000"/>
                              </w:rPr>
                              <w:t>字体、字号请参考范例</w:t>
                            </w:r>
                          </w:p>
                          <w:p w14:paraId="0264E51F">
                            <w:pPr>
                              <w:rPr>
                                <w:b/>
                                <w:color w:val="FF0000"/>
                              </w:rPr>
                            </w:pPr>
                            <w:r>
                              <w:rPr>
                                <w:rFonts w:hint="eastAsia"/>
                                <w:b/>
                                <w:color w:val="FF0000"/>
                              </w:rPr>
                              <w:t>注意：</w:t>
                            </w:r>
                          </w:p>
                          <w:p w14:paraId="6EEA573D">
                            <w:pPr>
                              <w:rPr>
                                <w:b/>
                                <w:color w:val="FF0000"/>
                              </w:rPr>
                            </w:pPr>
                            <w:r>
                              <w:rPr>
                                <w:rFonts w:hint="eastAsia"/>
                                <w:b/>
                                <w:color w:val="FF0000"/>
                              </w:rPr>
                              <w:t>首字母大写</w:t>
                            </w:r>
                          </w:p>
                          <w:p w14:paraId="1673532E">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2336;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fill on="t" focussize="0,0"/>
                <v:stroke color="#000000" miterlimit="8" joinstyle="miter"/>
                <v:imagedata o:title=""/>
                <o:lock v:ext="edit" aspectratio="f"/>
                <v:textbox>
                  <w:txbxContent>
                    <w:p w14:paraId="50B85B09">
                      <w:pPr>
                        <w:rPr>
                          <w:b/>
                          <w:color w:val="FF0000"/>
                        </w:rPr>
                      </w:pPr>
                      <w:r>
                        <w:rPr>
                          <w:rFonts w:hint="eastAsia"/>
                          <w:b/>
                          <w:color w:val="FF0000"/>
                        </w:rPr>
                        <w:t>字体、字号请参考范例</w:t>
                      </w:r>
                    </w:p>
                    <w:p w14:paraId="0264E51F">
                      <w:pPr>
                        <w:rPr>
                          <w:b/>
                          <w:color w:val="FF0000"/>
                        </w:rPr>
                      </w:pPr>
                      <w:r>
                        <w:rPr>
                          <w:rFonts w:hint="eastAsia"/>
                          <w:b/>
                          <w:color w:val="FF0000"/>
                        </w:rPr>
                        <w:t>注意：</w:t>
                      </w:r>
                    </w:p>
                    <w:p w14:paraId="6EEA573D">
                      <w:pPr>
                        <w:rPr>
                          <w:b/>
                          <w:color w:val="FF0000"/>
                        </w:rPr>
                      </w:pPr>
                      <w:r>
                        <w:rPr>
                          <w:rFonts w:hint="eastAsia"/>
                          <w:b/>
                          <w:color w:val="FF0000"/>
                        </w:rPr>
                        <w:t>首字母大写</w:t>
                      </w:r>
                    </w:p>
                    <w:p w14:paraId="1673532E">
                      <w:pPr>
                        <w:rPr>
                          <w:b/>
                          <w:color w:val="FF0000"/>
                        </w:rPr>
                      </w:pPr>
                      <w:r>
                        <w:rPr>
                          <w:rFonts w:hint="eastAsia"/>
                          <w:b/>
                          <w:color w:val="FF0000"/>
                        </w:rPr>
                        <w:t>植物拉丁学名斜体</w:t>
                      </w:r>
                    </w:p>
                  </w:txbxContent>
                </v:textbox>
              </v:shape>
            </w:pict>
          </mc:Fallback>
        </mc:AlternateContent>
      </w:r>
      <w:r>
        <w:rPr>
          <w:rFonts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2688794E">
                            <w:pPr>
                              <w:rPr>
                                <w:b/>
                                <w:color w:val="FF0000"/>
                              </w:rPr>
                            </w:pPr>
                            <w:r>
                              <w:rPr>
                                <w:rFonts w:hint="eastAsia"/>
                                <w:b/>
                                <w:color w:val="FF0000"/>
                              </w:rPr>
                              <w:t>字体、字号请参考范例</w:t>
                            </w:r>
                          </w:p>
                          <w:p w14:paraId="622A2928">
                            <w:pPr>
                              <w:rPr>
                                <w:b/>
                                <w:color w:val="FF0000"/>
                              </w:rPr>
                            </w:pPr>
                            <w:r>
                              <w:rPr>
                                <w:rFonts w:hint="eastAsia"/>
                                <w:b/>
                                <w:color w:val="FF0000"/>
                              </w:rPr>
                              <w:t>注意：</w:t>
                            </w:r>
                          </w:p>
                          <w:p w14:paraId="6F836B23">
                            <w:pPr>
                              <w:rPr>
                                <w:b/>
                                <w:color w:val="FF0000"/>
                              </w:rPr>
                            </w:pPr>
                            <w:r>
                              <w:rPr>
                                <w:rFonts w:hint="eastAsia"/>
                                <w:b/>
                                <w:color w:val="FF0000"/>
                              </w:rPr>
                              <w:t>首字母大写</w:t>
                            </w:r>
                          </w:p>
                          <w:p w14:paraId="2BF77793">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1312;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fill on="t" focussize="0,0"/>
                <v:stroke color="#000000" miterlimit="8" joinstyle="miter"/>
                <v:imagedata o:title=""/>
                <o:lock v:ext="edit" aspectratio="f"/>
                <v:textbox>
                  <w:txbxContent>
                    <w:p w14:paraId="2688794E">
                      <w:pPr>
                        <w:rPr>
                          <w:b/>
                          <w:color w:val="FF0000"/>
                        </w:rPr>
                      </w:pPr>
                      <w:r>
                        <w:rPr>
                          <w:rFonts w:hint="eastAsia"/>
                          <w:b/>
                          <w:color w:val="FF0000"/>
                        </w:rPr>
                        <w:t>字体、字号请参考范例</w:t>
                      </w:r>
                    </w:p>
                    <w:p w14:paraId="622A2928">
                      <w:pPr>
                        <w:rPr>
                          <w:b/>
                          <w:color w:val="FF0000"/>
                        </w:rPr>
                      </w:pPr>
                      <w:r>
                        <w:rPr>
                          <w:rFonts w:hint="eastAsia"/>
                          <w:b/>
                          <w:color w:val="FF0000"/>
                        </w:rPr>
                        <w:t>注意：</w:t>
                      </w:r>
                    </w:p>
                    <w:p w14:paraId="6F836B23">
                      <w:pPr>
                        <w:rPr>
                          <w:b/>
                          <w:color w:val="FF0000"/>
                        </w:rPr>
                      </w:pPr>
                      <w:r>
                        <w:rPr>
                          <w:rFonts w:hint="eastAsia"/>
                          <w:b/>
                          <w:color w:val="FF0000"/>
                        </w:rPr>
                        <w:t>首字母大写</w:t>
                      </w:r>
                    </w:p>
                    <w:p w14:paraId="2BF77793">
                      <w:pPr>
                        <w:rPr>
                          <w:b/>
                          <w:color w:val="FF0000"/>
                        </w:rPr>
                      </w:pPr>
                      <w:r>
                        <w:rPr>
                          <w:rFonts w:hint="eastAsia"/>
                          <w:b/>
                          <w:color w:val="FF0000"/>
                        </w:rPr>
                        <w:t>植物拉丁学名斜体</w:t>
                      </w:r>
                    </w:p>
                  </w:txbxContent>
                </v:textbox>
              </v:shape>
            </w:pict>
          </mc:Fallback>
        </mc:AlternateContent>
      </w:r>
      <w:r>
        <w:rPr>
          <w:rFonts w:ascii="Times New Roman" w:hAnsi="Times New Roman" w:cs="Times New Roman"/>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681785ED">
                            <w:pPr>
                              <w:rPr>
                                <w:b/>
                                <w:color w:val="FF0000"/>
                              </w:rPr>
                            </w:pPr>
                            <w:r>
                              <w:rPr>
                                <w:rFonts w:hint="eastAsia"/>
                                <w:b/>
                                <w:color w:val="FF0000"/>
                              </w:rPr>
                              <w:t>字体、字号请参考范例</w:t>
                            </w:r>
                          </w:p>
                          <w:p w14:paraId="311C4F0B">
                            <w:pPr>
                              <w:rPr>
                                <w:b/>
                                <w:color w:val="FF0000"/>
                              </w:rPr>
                            </w:pPr>
                            <w:r>
                              <w:rPr>
                                <w:rFonts w:hint="eastAsia"/>
                                <w:b/>
                                <w:color w:val="FF0000"/>
                              </w:rPr>
                              <w:t>注意：</w:t>
                            </w:r>
                          </w:p>
                          <w:p w14:paraId="67969B03">
                            <w:pPr>
                              <w:rPr>
                                <w:b/>
                                <w:color w:val="FF0000"/>
                              </w:rPr>
                            </w:pPr>
                            <w:r>
                              <w:rPr>
                                <w:rFonts w:hint="eastAsia"/>
                                <w:b/>
                                <w:color w:val="FF0000"/>
                              </w:rPr>
                              <w:t>首字母大写</w:t>
                            </w:r>
                          </w:p>
                          <w:p w14:paraId="558D3E8E">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0288;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fill on="t" focussize="0,0"/>
                <v:stroke color="#000000" miterlimit="8" joinstyle="miter"/>
                <v:imagedata o:title=""/>
                <o:lock v:ext="edit" aspectratio="f"/>
                <v:textbox>
                  <w:txbxContent>
                    <w:p w14:paraId="681785ED">
                      <w:pPr>
                        <w:rPr>
                          <w:b/>
                          <w:color w:val="FF0000"/>
                        </w:rPr>
                      </w:pPr>
                      <w:r>
                        <w:rPr>
                          <w:rFonts w:hint="eastAsia"/>
                          <w:b/>
                          <w:color w:val="FF0000"/>
                        </w:rPr>
                        <w:t>字体、字号请参考范例</w:t>
                      </w:r>
                    </w:p>
                    <w:p w14:paraId="311C4F0B">
                      <w:pPr>
                        <w:rPr>
                          <w:b/>
                          <w:color w:val="FF0000"/>
                        </w:rPr>
                      </w:pPr>
                      <w:r>
                        <w:rPr>
                          <w:rFonts w:hint="eastAsia"/>
                          <w:b/>
                          <w:color w:val="FF0000"/>
                        </w:rPr>
                        <w:t>注意：</w:t>
                      </w:r>
                    </w:p>
                    <w:p w14:paraId="67969B03">
                      <w:pPr>
                        <w:rPr>
                          <w:b/>
                          <w:color w:val="FF0000"/>
                        </w:rPr>
                      </w:pPr>
                      <w:r>
                        <w:rPr>
                          <w:rFonts w:hint="eastAsia"/>
                          <w:b/>
                          <w:color w:val="FF0000"/>
                        </w:rPr>
                        <w:t>首字母大写</w:t>
                      </w:r>
                    </w:p>
                    <w:p w14:paraId="558D3E8E">
                      <w:pPr>
                        <w:rPr>
                          <w:b/>
                          <w:color w:val="FF0000"/>
                        </w:rPr>
                      </w:pPr>
                      <w:r>
                        <w:rPr>
                          <w:rFonts w:hint="eastAsia"/>
                          <w:b/>
                          <w:color w:val="FF0000"/>
                        </w:rPr>
                        <w:t>植物拉丁学名斜体</w:t>
                      </w:r>
                    </w:p>
                  </w:txbxContent>
                </v:textbox>
              </v:shape>
            </w:pict>
          </mc:Fallback>
        </mc:AlternateContent>
      </w:r>
    </w:p>
    <w:sectPr>
      <w:pgSz w:w="11906" w:h="16838"/>
      <w:pgMar w:top="1417" w:right="1417" w:bottom="1417" w:left="141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65AB08E-7A38-4628-B004-05FA740D0DC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BDE00E0-2342-4E01-A927-70D6FB620457}"/>
  </w:font>
  <w:font w:name="明黑等宽">
    <w:altName w:val="黑体"/>
    <w:panose1 w:val="00000000000000000000"/>
    <w:charset w:val="86"/>
    <w:family w:val="modern"/>
    <w:pitch w:val="default"/>
    <w:sig w:usb0="00000000" w:usb1="00000000" w:usb2="00000010" w:usb3="00000000" w:csb0="00040000" w:csb1="00000000"/>
    <w:embedRegular r:id="rId3" w:fontKey="{29F3EDC6-5598-4BE1-BDBB-57EAEEB0F97D}"/>
  </w:font>
  <w:font w:name="Cambria">
    <w:panose1 w:val="02040503050406030204"/>
    <w:charset w:val="00"/>
    <w:family w:val="roman"/>
    <w:pitch w:val="default"/>
    <w:sig w:usb0="E00006FF" w:usb1="420024FF" w:usb2="02000000" w:usb3="00000000" w:csb0="2000019F" w:csb1="00000000"/>
    <w:embedRegular r:id="rId4" w:fontKey="{B057CA80-F62B-4075-BC34-F5F28F3C338A}"/>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embedRegular r:id="rId5" w:fontKey="{8C1FED43-2ABC-483B-BFEB-A2E8E1BB88BB}"/>
  </w:font>
  <w:font w:name="方正小标宋_GBK">
    <w:panose1 w:val="03000509000000000000"/>
    <w:charset w:val="86"/>
    <w:family w:val="script"/>
    <w:pitch w:val="default"/>
    <w:sig w:usb0="00000001" w:usb1="080E0000" w:usb2="00000000" w:usb3="00000000" w:csb0="00040000" w:csb1="00000000"/>
    <w:embedRegular r:id="rId6" w:fontKey="{B5BA89F4-68C9-40F5-97B8-A71917D9F10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E9B23">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8A8F10">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B8A8F10">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CBD70A"/>
    <w:multiLevelType w:val="singleLevel"/>
    <w:tmpl w:val="12CBD70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0OGE3N2JmZWQ2YjEyYjVkYzZjNTdmYWJhMzNiODEifQ=="/>
  </w:docVars>
  <w:rsids>
    <w:rsidRoot w:val="008F4441"/>
    <w:rsid w:val="00001AA7"/>
    <w:rsid w:val="0001156B"/>
    <w:rsid w:val="00033E00"/>
    <w:rsid w:val="00042E33"/>
    <w:rsid w:val="00072C18"/>
    <w:rsid w:val="00081172"/>
    <w:rsid w:val="00085F49"/>
    <w:rsid w:val="000C5191"/>
    <w:rsid w:val="000D6B29"/>
    <w:rsid w:val="000E0C71"/>
    <w:rsid w:val="000E0FE1"/>
    <w:rsid w:val="000E7EB5"/>
    <w:rsid w:val="00163923"/>
    <w:rsid w:val="0016456C"/>
    <w:rsid w:val="00170023"/>
    <w:rsid w:val="001730CB"/>
    <w:rsid w:val="001C72BE"/>
    <w:rsid w:val="001D02A4"/>
    <w:rsid w:val="001D24B0"/>
    <w:rsid w:val="001E1694"/>
    <w:rsid w:val="001F0978"/>
    <w:rsid w:val="00241260"/>
    <w:rsid w:val="00263052"/>
    <w:rsid w:val="002D45DB"/>
    <w:rsid w:val="002F227C"/>
    <w:rsid w:val="002F4449"/>
    <w:rsid w:val="00300172"/>
    <w:rsid w:val="00317DE6"/>
    <w:rsid w:val="0033241C"/>
    <w:rsid w:val="00365FE2"/>
    <w:rsid w:val="003708BC"/>
    <w:rsid w:val="00384E18"/>
    <w:rsid w:val="003C51E5"/>
    <w:rsid w:val="003C610B"/>
    <w:rsid w:val="00400041"/>
    <w:rsid w:val="00401A37"/>
    <w:rsid w:val="00414304"/>
    <w:rsid w:val="00464775"/>
    <w:rsid w:val="004770EC"/>
    <w:rsid w:val="004A7E96"/>
    <w:rsid w:val="004C400D"/>
    <w:rsid w:val="004D699E"/>
    <w:rsid w:val="004F64DB"/>
    <w:rsid w:val="005007C5"/>
    <w:rsid w:val="00530E74"/>
    <w:rsid w:val="00542479"/>
    <w:rsid w:val="005424AA"/>
    <w:rsid w:val="00544EAA"/>
    <w:rsid w:val="005538AE"/>
    <w:rsid w:val="005C51D3"/>
    <w:rsid w:val="006035BD"/>
    <w:rsid w:val="0064100B"/>
    <w:rsid w:val="006448AE"/>
    <w:rsid w:val="00684271"/>
    <w:rsid w:val="006E6D1B"/>
    <w:rsid w:val="007108D5"/>
    <w:rsid w:val="00755E85"/>
    <w:rsid w:val="00767C7F"/>
    <w:rsid w:val="007801B0"/>
    <w:rsid w:val="00792BCD"/>
    <w:rsid w:val="007A2E5A"/>
    <w:rsid w:val="007C6407"/>
    <w:rsid w:val="007E0585"/>
    <w:rsid w:val="00874F5F"/>
    <w:rsid w:val="008A000A"/>
    <w:rsid w:val="008B4174"/>
    <w:rsid w:val="008F4441"/>
    <w:rsid w:val="008F5224"/>
    <w:rsid w:val="00903BA2"/>
    <w:rsid w:val="00906786"/>
    <w:rsid w:val="00921BA0"/>
    <w:rsid w:val="009233A7"/>
    <w:rsid w:val="0096178F"/>
    <w:rsid w:val="0097711C"/>
    <w:rsid w:val="00986897"/>
    <w:rsid w:val="00A01C92"/>
    <w:rsid w:val="00A02E2B"/>
    <w:rsid w:val="00A1510B"/>
    <w:rsid w:val="00A15EF5"/>
    <w:rsid w:val="00A17432"/>
    <w:rsid w:val="00A23A71"/>
    <w:rsid w:val="00A90958"/>
    <w:rsid w:val="00AD3E5A"/>
    <w:rsid w:val="00AD5FBC"/>
    <w:rsid w:val="00AE0E73"/>
    <w:rsid w:val="00AE7AC3"/>
    <w:rsid w:val="00B0013D"/>
    <w:rsid w:val="00B516E2"/>
    <w:rsid w:val="00B601F9"/>
    <w:rsid w:val="00BA54C5"/>
    <w:rsid w:val="00BD305B"/>
    <w:rsid w:val="00C17C17"/>
    <w:rsid w:val="00C2471D"/>
    <w:rsid w:val="00C431A3"/>
    <w:rsid w:val="00C43F68"/>
    <w:rsid w:val="00C67328"/>
    <w:rsid w:val="00C83CCE"/>
    <w:rsid w:val="00C86F07"/>
    <w:rsid w:val="00C95B24"/>
    <w:rsid w:val="00CB44C8"/>
    <w:rsid w:val="00CD3F00"/>
    <w:rsid w:val="00CE18CA"/>
    <w:rsid w:val="00D150FB"/>
    <w:rsid w:val="00D30B38"/>
    <w:rsid w:val="00D40431"/>
    <w:rsid w:val="00D73D50"/>
    <w:rsid w:val="00D84AF5"/>
    <w:rsid w:val="00D97352"/>
    <w:rsid w:val="00DC75B0"/>
    <w:rsid w:val="00DD546A"/>
    <w:rsid w:val="00DE3282"/>
    <w:rsid w:val="00DE5F39"/>
    <w:rsid w:val="00E0492B"/>
    <w:rsid w:val="00E170D7"/>
    <w:rsid w:val="00E30BE8"/>
    <w:rsid w:val="00E4023E"/>
    <w:rsid w:val="00EC4EB7"/>
    <w:rsid w:val="00ED5A20"/>
    <w:rsid w:val="00F03B7C"/>
    <w:rsid w:val="00F13B0D"/>
    <w:rsid w:val="00F3759B"/>
    <w:rsid w:val="00F47977"/>
    <w:rsid w:val="00F54785"/>
    <w:rsid w:val="00F72574"/>
    <w:rsid w:val="00F856C2"/>
    <w:rsid w:val="00F93584"/>
    <w:rsid w:val="00FB1211"/>
    <w:rsid w:val="00FD4738"/>
    <w:rsid w:val="00FD7C03"/>
    <w:rsid w:val="00FE1BE0"/>
    <w:rsid w:val="00FE1C84"/>
    <w:rsid w:val="00FF64D3"/>
    <w:rsid w:val="0136557F"/>
    <w:rsid w:val="01C53654"/>
    <w:rsid w:val="03E017D2"/>
    <w:rsid w:val="03E42333"/>
    <w:rsid w:val="07E51AAD"/>
    <w:rsid w:val="098F1CD1"/>
    <w:rsid w:val="09E04A7A"/>
    <w:rsid w:val="0A694E8C"/>
    <w:rsid w:val="0B116715"/>
    <w:rsid w:val="0CA77331"/>
    <w:rsid w:val="0DC91529"/>
    <w:rsid w:val="0FD06B9F"/>
    <w:rsid w:val="10771710"/>
    <w:rsid w:val="117B2B3A"/>
    <w:rsid w:val="12570766"/>
    <w:rsid w:val="127952CC"/>
    <w:rsid w:val="13082AF4"/>
    <w:rsid w:val="13BB7B66"/>
    <w:rsid w:val="141B23B3"/>
    <w:rsid w:val="14847F58"/>
    <w:rsid w:val="16201F02"/>
    <w:rsid w:val="18041ADC"/>
    <w:rsid w:val="18CB084B"/>
    <w:rsid w:val="19BE21E6"/>
    <w:rsid w:val="1B1D4C62"/>
    <w:rsid w:val="1CBA6C0D"/>
    <w:rsid w:val="1F66526C"/>
    <w:rsid w:val="21874A34"/>
    <w:rsid w:val="21C12AC9"/>
    <w:rsid w:val="21EE1107"/>
    <w:rsid w:val="233B65CE"/>
    <w:rsid w:val="235B6396"/>
    <w:rsid w:val="2415665F"/>
    <w:rsid w:val="24B44889"/>
    <w:rsid w:val="25ED50B4"/>
    <w:rsid w:val="2674607E"/>
    <w:rsid w:val="27EB4340"/>
    <w:rsid w:val="28243AD4"/>
    <w:rsid w:val="2A6D6A8C"/>
    <w:rsid w:val="2C5D5807"/>
    <w:rsid w:val="2C6646BB"/>
    <w:rsid w:val="2CA13D59"/>
    <w:rsid w:val="2ED31DB0"/>
    <w:rsid w:val="2F76515D"/>
    <w:rsid w:val="2F9432ED"/>
    <w:rsid w:val="2FE42670"/>
    <w:rsid w:val="308E41E1"/>
    <w:rsid w:val="31496359"/>
    <w:rsid w:val="31F938DC"/>
    <w:rsid w:val="34963664"/>
    <w:rsid w:val="35B467CF"/>
    <w:rsid w:val="365C5588"/>
    <w:rsid w:val="376D439E"/>
    <w:rsid w:val="3834566E"/>
    <w:rsid w:val="38A127D5"/>
    <w:rsid w:val="396446BF"/>
    <w:rsid w:val="39DD3FBF"/>
    <w:rsid w:val="3A541FF7"/>
    <w:rsid w:val="3AA765CB"/>
    <w:rsid w:val="3B567FF1"/>
    <w:rsid w:val="3BBA0580"/>
    <w:rsid w:val="3DD27E02"/>
    <w:rsid w:val="3EE31B9B"/>
    <w:rsid w:val="418D3B89"/>
    <w:rsid w:val="421B33FA"/>
    <w:rsid w:val="42802AB7"/>
    <w:rsid w:val="43985B28"/>
    <w:rsid w:val="459E681C"/>
    <w:rsid w:val="45E36925"/>
    <w:rsid w:val="464B19A0"/>
    <w:rsid w:val="465272DE"/>
    <w:rsid w:val="47BB0D03"/>
    <w:rsid w:val="48075EF5"/>
    <w:rsid w:val="48B620CF"/>
    <w:rsid w:val="493723E6"/>
    <w:rsid w:val="494E6C1D"/>
    <w:rsid w:val="4AD60806"/>
    <w:rsid w:val="4B0F469C"/>
    <w:rsid w:val="4B135DF2"/>
    <w:rsid w:val="4B2C0426"/>
    <w:rsid w:val="4C993E74"/>
    <w:rsid w:val="4D0A29E9"/>
    <w:rsid w:val="4F5F7983"/>
    <w:rsid w:val="50AE4F53"/>
    <w:rsid w:val="52BC29D7"/>
    <w:rsid w:val="545E2DEB"/>
    <w:rsid w:val="54E63D3C"/>
    <w:rsid w:val="56151E85"/>
    <w:rsid w:val="56DA16D1"/>
    <w:rsid w:val="5BE2723C"/>
    <w:rsid w:val="5C6171FB"/>
    <w:rsid w:val="5FAD406B"/>
    <w:rsid w:val="6192502F"/>
    <w:rsid w:val="63BE65AF"/>
    <w:rsid w:val="63E1404C"/>
    <w:rsid w:val="652A1A23"/>
    <w:rsid w:val="656071F2"/>
    <w:rsid w:val="67C54DD0"/>
    <w:rsid w:val="68E5013A"/>
    <w:rsid w:val="6C0B610A"/>
    <w:rsid w:val="6D9D5488"/>
    <w:rsid w:val="70BC04CC"/>
    <w:rsid w:val="70C61997"/>
    <w:rsid w:val="711E68DF"/>
    <w:rsid w:val="724B3147"/>
    <w:rsid w:val="758A4BF7"/>
    <w:rsid w:val="761958C7"/>
    <w:rsid w:val="76A446E6"/>
    <w:rsid w:val="78690DCD"/>
    <w:rsid w:val="78F341AE"/>
    <w:rsid w:val="7A1D204C"/>
    <w:rsid w:val="7BC9569A"/>
    <w:rsid w:val="7C23605A"/>
    <w:rsid w:val="7CA81753"/>
    <w:rsid w:val="7DAE0FEB"/>
    <w:rsid w:val="7F2F7F0A"/>
    <w:rsid w:val="7FA36806"/>
    <w:rsid w:val="7FA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1"/>
    <w:pPr>
      <w:spacing w:before="61"/>
      <w:ind w:left="642"/>
      <w:outlineLvl w:val="1"/>
    </w:pPr>
    <w:rPr>
      <w:rFonts w:hint="eastAsia" w:ascii="明黑等宽" w:eastAsia="明黑等宽" w:cs="明黑等宽"/>
      <w:b/>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unhideWhenUsed/>
    <w:qFormat/>
    <w:uiPriority w:val="99"/>
    <w:pPr>
      <w:jc w:val="left"/>
    </w:pPr>
  </w:style>
  <w:style w:type="paragraph" w:styleId="4">
    <w:name w:val="Body Text"/>
    <w:basedOn w:val="1"/>
    <w:link w:val="22"/>
    <w:qFormat/>
    <w:uiPriority w:val="1"/>
    <w:pPr>
      <w:autoSpaceDE w:val="0"/>
      <w:autoSpaceDN w:val="0"/>
      <w:adjustRightInd w:val="0"/>
      <w:jc w:val="left"/>
    </w:pPr>
    <w:rPr>
      <w:rFonts w:ascii="宋体" w:hAnsi="Times New Roman" w:eastAsia="宋体" w:cs="宋体"/>
      <w:kern w:val="0"/>
      <w:sz w:val="24"/>
      <w:szCs w:val="24"/>
    </w:rPr>
  </w:style>
  <w:style w:type="paragraph" w:styleId="5">
    <w:name w:val="Balloon Text"/>
    <w:basedOn w:val="1"/>
    <w:link w:val="19"/>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qFormat/>
    <w:uiPriority w:val="10"/>
    <w:pPr>
      <w:spacing w:before="240" w:after="60"/>
      <w:jc w:val="center"/>
      <w:outlineLvl w:val="0"/>
    </w:pPr>
    <w:rPr>
      <w:rFonts w:eastAsia="宋体" w:asciiTheme="majorHAnsi" w:hAnsiTheme="majorHAnsi" w:cstheme="majorBidi"/>
      <w:b/>
      <w:bCs/>
      <w:sz w:val="32"/>
      <w:szCs w:val="32"/>
    </w:rPr>
  </w:style>
  <w:style w:type="paragraph" w:styleId="9">
    <w:name w:val="annotation subject"/>
    <w:basedOn w:val="3"/>
    <w:next w:val="3"/>
    <w:link w:val="20"/>
    <w:semiHidden/>
    <w:unhideWhenUsed/>
    <w:qFormat/>
    <w:uiPriority w:val="99"/>
    <w:rPr>
      <w:b/>
      <w:bCs/>
    </w:rPr>
  </w:style>
  <w:style w:type="table" w:styleId="11">
    <w:name w:val="Table Grid"/>
    <w:basedOn w:val="10"/>
    <w:qFormat/>
    <w:uiPriority w:val="3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Strong"/>
    <w:basedOn w:val="12"/>
    <w:qFormat/>
    <w:uiPriority w:val="99"/>
    <w:rPr>
      <w:rFonts w:cs="Times New Roman"/>
      <w:b/>
    </w:rPr>
  </w:style>
  <w:style w:type="character" w:styleId="14">
    <w:name w:val="annotation reference"/>
    <w:basedOn w:val="12"/>
    <w:semiHidden/>
    <w:unhideWhenUsed/>
    <w:qFormat/>
    <w:uiPriority w:val="99"/>
    <w:rPr>
      <w:sz w:val="21"/>
      <w:szCs w:val="21"/>
    </w:rPr>
  </w:style>
  <w:style w:type="character" w:customStyle="1" w:styleId="15">
    <w:name w:val="页眉 字符"/>
    <w:basedOn w:val="12"/>
    <w:link w:val="7"/>
    <w:qFormat/>
    <w:uiPriority w:val="99"/>
    <w:rPr>
      <w:sz w:val="18"/>
      <w:szCs w:val="18"/>
    </w:rPr>
  </w:style>
  <w:style w:type="character" w:customStyle="1" w:styleId="16">
    <w:name w:val="页脚 字符"/>
    <w:basedOn w:val="12"/>
    <w:link w:val="6"/>
    <w:qFormat/>
    <w:uiPriority w:val="99"/>
    <w:rPr>
      <w:sz w:val="18"/>
      <w:szCs w:val="18"/>
    </w:rPr>
  </w:style>
  <w:style w:type="character" w:customStyle="1" w:styleId="17">
    <w:name w:val="标题 字符"/>
    <w:basedOn w:val="12"/>
    <w:link w:val="8"/>
    <w:qFormat/>
    <w:uiPriority w:val="10"/>
    <w:rPr>
      <w:rFonts w:eastAsia="宋体" w:asciiTheme="majorHAnsi" w:hAnsiTheme="majorHAnsi" w:cstheme="majorBidi"/>
      <w:b/>
      <w:bCs/>
      <w:sz w:val="32"/>
      <w:szCs w:val="32"/>
    </w:rPr>
  </w:style>
  <w:style w:type="character" w:customStyle="1" w:styleId="18">
    <w:name w:val="批注文字 字符"/>
    <w:basedOn w:val="12"/>
    <w:link w:val="3"/>
    <w:qFormat/>
    <w:uiPriority w:val="99"/>
  </w:style>
  <w:style w:type="character" w:customStyle="1" w:styleId="19">
    <w:name w:val="批注框文本 字符"/>
    <w:basedOn w:val="12"/>
    <w:link w:val="5"/>
    <w:semiHidden/>
    <w:qFormat/>
    <w:uiPriority w:val="99"/>
    <w:rPr>
      <w:sz w:val="18"/>
      <w:szCs w:val="18"/>
    </w:rPr>
  </w:style>
  <w:style w:type="character" w:customStyle="1" w:styleId="20">
    <w:name w:val="批注主题 字符"/>
    <w:basedOn w:val="18"/>
    <w:link w:val="9"/>
    <w:semiHidden/>
    <w:qFormat/>
    <w:uiPriority w:val="99"/>
    <w:rPr>
      <w:b/>
      <w:bCs/>
    </w:rPr>
  </w:style>
  <w:style w:type="paragraph" w:styleId="21">
    <w:name w:val="List Paragraph"/>
    <w:basedOn w:val="1"/>
    <w:qFormat/>
    <w:uiPriority w:val="34"/>
    <w:pPr>
      <w:ind w:firstLine="420" w:firstLineChars="200"/>
    </w:pPr>
  </w:style>
  <w:style w:type="character" w:customStyle="1" w:styleId="22">
    <w:name w:val="正文文本 字符"/>
    <w:basedOn w:val="12"/>
    <w:link w:val="4"/>
    <w:qFormat/>
    <w:uiPriority w:val="1"/>
    <w:rPr>
      <w:rFonts w:ascii="宋体" w:hAnsi="Times New Roman" w:eastAsia="宋体" w:cs="宋体"/>
      <w:kern w:val="0"/>
      <w:sz w:val="24"/>
      <w:szCs w:val="24"/>
    </w:rPr>
  </w:style>
  <w:style w:type="paragraph" w:customStyle="1" w:styleId="23">
    <w:name w:val="在表格内文字"/>
    <w:basedOn w:val="1"/>
    <w:qFormat/>
    <w:uiPriority w:val="0"/>
    <w:rPr>
      <w:rFonts w:ascii="Times New Roman" w:hAnsi="Times New Roman" w:eastAsia="楷体" w:cs="Times New Roman"/>
      <w:szCs w:val="24"/>
    </w:rPr>
  </w:style>
  <w:style w:type="paragraph" w:customStyle="1" w:styleId="24">
    <w:name w:val="Table Paragraph"/>
    <w:unhideWhenUsed/>
    <w:qFormat/>
    <w:uiPriority w:val="1"/>
    <w:pPr>
      <w:widowControl w:val="0"/>
      <w:autoSpaceDE w:val="0"/>
      <w:autoSpaceDN w:val="0"/>
      <w:adjustRightInd w:val="0"/>
    </w:pPr>
    <w:rPr>
      <w:rFonts w:hint="eastAsia" w:ascii="宋体" w:hAnsi="Times New Roman" w:eastAsia="宋体" w:cs="宋体"/>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863</Words>
  <Characters>960</Characters>
  <Lines>50</Lines>
  <Paragraphs>14</Paragraphs>
  <TotalTime>1351</TotalTime>
  <ScaleCrop>false</ScaleCrop>
  <LinksUpToDate>false</LinksUpToDate>
  <CharactersWithSpaces>1014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2023-06-25T12:43:00Z</dcterms:created>
  <dc:creator>曾秀红</dc:creator>
  <cp:lastModifiedBy>廖朋</cp:lastModifiedBy>
  <cp:lastPrinted>2023-06-29T08:57:00Z</cp:lastPrinted>
  <dcterms:modified xsi:type="dcterms:W3CDTF">2025-08-01T07:20:30Z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C370BD51641049BE9E062DE0F2129E7B_12</vt:lpwstr>
  </property>
  <property fmtid="{D5CDD505-2E9C-101B-9397-08002B2CF9AE}" pid="4" name="KSOTemplateDocerSaveRecord">
    <vt:lpwstr>eyJoZGlkIjoiYjIwNTVmMmJkZWZkY2EyZjFkNzVjODQ1Yzc4ZjljMDYiLCJ1c2VySWQiOiIxNjI1NTEyNTI1In0=</vt:lpwstr>
  </property>
</Properties>
</file>