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66291C">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12F0164">
                            <w:pPr>
                              <w:rPr>
                                <w:b/>
                                <w:color w:val="FF0000"/>
                              </w:rPr>
                            </w:pPr>
                            <w:r>
                              <w:rPr>
                                <w:rFonts w:hint="eastAsia"/>
                                <w:b/>
                                <w:color w:val="FF0000"/>
                              </w:rPr>
                              <w:t>字体、字号请参考范例</w:t>
                            </w:r>
                          </w:p>
                          <w:p w14:paraId="5F4FE4B0">
                            <w:pPr>
                              <w:rPr>
                                <w:b/>
                                <w:color w:val="FF0000"/>
                              </w:rPr>
                            </w:pPr>
                            <w:r>
                              <w:rPr>
                                <w:rFonts w:hint="eastAsia"/>
                                <w:b/>
                                <w:color w:val="FF0000"/>
                              </w:rPr>
                              <w:t>注意：</w:t>
                            </w:r>
                          </w:p>
                          <w:p w14:paraId="31291808">
                            <w:pPr>
                              <w:rPr>
                                <w:b/>
                                <w:color w:val="FF0000"/>
                              </w:rPr>
                            </w:pPr>
                            <w:r>
                              <w:rPr>
                                <w:rFonts w:hint="eastAsia"/>
                                <w:b/>
                                <w:color w:val="FF0000"/>
                              </w:rPr>
                              <w:t>首字母大写</w:t>
                            </w:r>
                          </w:p>
                          <w:p w14:paraId="2DF7E38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012F0164">
                      <w:pPr>
                        <w:rPr>
                          <w:b/>
                          <w:color w:val="FF0000"/>
                        </w:rPr>
                      </w:pPr>
                      <w:r>
                        <w:rPr>
                          <w:rFonts w:hint="eastAsia"/>
                          <w:b/>
                          <w:color w:val="FF0000"/>
                        </w:rPr>
                        <w:t>字体、字号请参考范例</w:t>
                      </w:r>
                    </w:p>
                    <w:p w14:paraId="5F4FE4B0">
                      <w:pPr>
                        <w:rPr>
                          <w:b/>
                          <w:color w:val="FF0000"/>
                        </w:rPr>
                      </w:pPr>
                      <w:r>
                        <w:rPr>
                          <w:rFonts w:hint="eastAsia"/>
                          <w:b/>
                          <w:color w:val="FF0000"/>
                        </w:rPr>
                        <w:t>注意：</w:t>
                      </w:r>
                    </w:p>
                    <w:p w14:paraId="31291808">
                      <w:pPr>
                        <w:rPr>
                          <w:b/>
                          <w:color w:val="FF0000"/>
                        </w:rPr>
                      </w:pPr>
                      <w:r>
                        <w:rPr>
                          <w:rFonts w:hint="eastAsia"/>
                          <w:b/>
                          <w:color w:val="FF0000"/>
                        </w:rPr>
                        <w:t>首字母大写</w:t>
                      </w:r>
                    </w:p>
                    <w:p w14:paraId="2DF7E381">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《液态成型工艺及模具设计课程设计》教学大纲</w:t>
      </w:r>
    </w:p>
    <w:p w14:paraId="6439D167">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14:paraId="4238CD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14:paraId="66A97A4F">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14:paraId="171FFE4D">
            <w:pPr>
              <w:jc w:val="center"/>
              <w:rPr>
                <w:rFonts w:ascii="Times New Roman" w:hAnsi="Times New Roman" w:eastAsia="宋体" w:cs="Times New Roman"/>
                <w:szCs w:val="21"/>
              </w:rPr>
            </w:pPr>
            <w:r>
              <w:rPr>
                <w:rFonts w:ascii="Times New Roman" w:hAnsi="Times New Roman" w:eastAsia="宋体" w:cs="Times New Roman"/>
                <w:szCs w:val="21"/>
              </w:rPr>
              <w:t>液态成型工艺及模具设计课程设计</w:t>
            </w:r>
          </w:p>
        </w:tc>
      </w:tr>
      <w:tr w14:paraId="47D85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14:paraId="050DACA4">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86" w:type="pct"/>
            <w:gridSpan w:val="6"/>
            <w:vAlign w:val="center"/>
          </w:tcPr>
          <w:p w14:paraId="70A32271">
            <w:pPr>
              <w:tabs>
                <w:tab w:val="center" w:pos="3556"/>
                <w:tab w:val="left" w:pos="4421"/>
              </w:tabs>
              <w:jc w:val="left"/>
              <w:rPr>
                <w:rFonts w:ascii="Times New Roman" w:hAnsi="Times New Roman" w:eastAsia="宋体" w:cs="Times New Roman"/>
                <w:szCs w:val="21"/>
              </w:rPr>
            </w:pPr>
            <w:r>
              <w:rPr>
                <w:rFonts w:ascii="Times New Roman" w:hAnsi="Times New Roman" w:eastAsia="宋体" w:cs="Times New Roman"/>
                <w:szCs w:val="21"/>
              </w:rPr>
              <w:t xml:space="preserve">Course training of </w:t>
            </w:r>
            <w:r>
              <w:rPr>
                <w:rFonts w:ascii="Times New Roman" w:hAnsi="Times New Roman" w:cs="Times New Roman"/>
              </w:rPr>
              <w:t>l</w:t>
            </w:r>
            <w:r>
              <w:rPr>
                <w:rFonts w:ascii="Times New Roman" w:hAnsi="Times New Roman" w:eastAsia="宋体" w:cs="Times New Roman"/>
                <w:szCs w:val="21"/>
              </w:rPr>
              <w:t xml:space="preserve">iquid metal forming process and mold design </w:t>
            </w:r>
            <w:r>
              <w:rPr>
                <w:rFonts w:ascii="Times New Roman" w:hAnsi="Times New Roman" w:eastAsia="宋体" w:cs="Times New Roman"/>
                <w:szCs w:val="21"/>
              </w:rPr>
              <w:tab/>
            </w:r>
          </w:p>
        </w:tc>
        <w:tc>
          <w:tcPr>
            <w:tcW w:w="756" w:type="pct"/>
            <w:gridSpan w:val="2"/>
            <w:vAlign w:val="center"/>
          </w:tcPr>
          <w:p w14:paraId="1C1A09ED">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664" w:type="pct"/>
            <w:vAlign w:val="center"/>
          </w:tcPr>
          <w:p w14:paraId="04E5B2F5">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 w:val="24"/>
                <w:szCs w:val="24"/>
                <w:lang w:bidi="ar"/>
              </w:rPr>
              <w:sym w:font="Wingdings 2" w:char="F052"/>
            </w:r>
            <w:r>
              <w:rPr>
                <w:rFonts w:ascii="Times New Roman" w:hAnsi="Times New Roman" w:cs="Times New Roman"/>
                <w:bCs/>
                <w:szCs w:val="21"/>
                <w:lang w:bidi="ar"/>
              </w:rPr>
              <w:t>否</w:t>
            </w:r>
          </w:p>
        </w:tc>
      </w:tr>
      <w:tr w14:paraId="5C4503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DB75045">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91" w:type="pct"/>
            <w:vAlign w:val="center"/>
          </w:tcPr>
          <w:p w14:paraId="65586938">
            <w:pPr>
              <w:jc w:val="center"/>
              <w:rPr>
                <w:rFonts w:ascii="Times New Roman" w:hAnsi="Times New Roman" w:eastAsia="宋体" w:cs="Times New Roman"/>
                <w:szCs w:val="21"/>
              </w:rPr>
            </w:pPr>
            <w:r>
              <w:rPr>
                <w:rFonts w:ascii="Times New Roman" w:hAnsi="Times New Roman" w:eastAsia="宋体" w:cs="Times New Roman"/>
                <w:szCs w:val="21"/>
              </w:rPr>
              <w:t>21114020</w:t>
            </w:r>
          </w:p>
        </w:tc>
        <w:tc>
          <w:tcPr>
            <w:tcW w:w="624" w:type="pct"/>
            <w:gridSpan w:val="2"/>
            <w:vAlign w:val="center"/>
          </w:tcPr>
          <w:p w14:paraId="380443CF">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45" w:type="pct"/>
            <w:vAlign w:val="center"/>
          </w:tcPr>
          <w:p w14:paraId="0875C6C4">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664" w:type="pct"/>
            <w:gridSpan w:val="3"/>
            <w:vAlign w:val="center"/>
          </w:tcPr>
          <w:p w14:paraId="4D71198F">
            <w:pPr>
              <w:jc w:val="center"/>
              <w:rPr>
                <w:rFonts w:ascii="Times New Roman" w:hAnsi="Times New Roman" w:eastAsia="宋体" w:cs="Times New Roman"/>
                <w:b/>
                <w:szCs w:val="21"/>
              </w:rPr>
            </w:pPr>
            <w:r>
              <w:rPr>
                <w:rFonts w:ascii="Times New Roman" w:hAnsi="Times New Roman" w:eastAsia="宋体" w:cs="Times New Roman"/>
                <w:b/>
                <w:szCs w:val="21"/>
              </w:rPr>
              <w:t>周（学时）</w:t>
            </w:r>
          </w:p>
        </w:tc>
        <w:tc>
          <w:tcPr>
            <w:tcW w:w="1181" w:type="pct"/>
            <w:gridSpan w:val="2"/>
            <w:vAlign w:val="center"/>
          </w:tcPr>
          <w:p w14:paraId="5FFD118E">
            <w:pPr>
              <w:jc w:val="center"/>
              <w:rPr>
                <w:rFonts w:ascii="Times New Roman" w:hAnsi="Times New Roman" w:eastAsia="宋体" w:cs="Times New Roman"/>
                <w:szCs w:val="21"/>
              </w:rPr>
            </w:pPr>
            <w:r>
              <w:rPr>
                <w:rFonts w:ascii="Times New Roman" w:hAnsi="Times New Roman" w:eastAsia="宋体" w:cs="Times New Roman"/>
                <w:szCs w:val="21"/>
              </w:rPr>
              <w:t>2周（40学时</w:t>
            </w:r>
            <w:r>
              <w:rPr>
                <w:rFonts w:hint="eastAsia" w:ascii="Times New Roman" w:hAnsi="Times New Roman" w:eastAsia="宋体" w:cs="Times New Roman"/>
                <w:szCs w:val="21"/>
              </w:rPr>
              <w:t>，每周计20学时</w:t>
            </w:r>
            <w:r>
              <w:rPr>
                <w:rFonts w:ascii="Times New Roman" w:hAnsi="Times New Roman" w:eastAsia="宋体" w:cs="Times New Roman"/>
                <w:szCs w:val="21"/>
              </w:rPr>
              <w:t>）</w:t>
            </w:r>
          </w:p>
        </w:tc>
      </w:tr>
      <w:tr w14:paraId="177EA5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CF2320F">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91" w:type="pct"/>
            <w:vAlign w:val="center"/>
          </w:tcPr>
          <w:p w14:paraId="45D3D8C9">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专业认知实习</w:t>
            </w:r>
          </w:p>
          <w:p w14:paraId="08E062C8">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专业见习</w:t>
            </w:r>
          </w:p>
          <w:p w14:paraId="786E4FE8">
            <w:pPr>
              <w:adjustRightInd w:val="0"/>
              <w:snapToGrid w:val="0"/>
              <w:spacing w:line="400" w:lineRule="exact"/>
              <w:jc w:val="left"/>
              <w:rPr>
                <w:rFonts w:ascii="Times New Roman" w:hAnsi="Times New Roman" w:cs="Times New Roman"/>
                <w:bCs/>
                <w:szCs w:val="21"/>
              </w:rPr>
            </w:pPr>
            <w:r>
              <w:rPr>
                <w:rFonts w:ascii="Times New Roman" w:hAnsi="Times New Roman" w:cs="Times New Roman"/>
                <w:bCs/>
                <w:sz w:val="24"/>
                <w:szCs w:val="24"/>
                <w:lang w:bidi="ar"/>
              </w:rPr>
              <w:sym w:font="Wingdings 2" w:char="F052"/>
            </w:r>
            <w:r>
              <w:rPr>
                <w:rFonts w:ascii="Times New Roman" w:hAnsi="Times New Roman" w:cs="Times New Roman"/>
                <w:bCs/>
                <w:szCs w:val="21"/>
              </w:rPr>
              <w:t>工程实训</w:t>
            </w:r>
          </w:p>
          <w:p w14:paraId="501558CB">
            <w:pPr>
              <w:adjustRightInd w:val="0"/>
              <w:snapToGrid w:val="0"/>
              <w:spacing w:line="400" w:lineRule="exact"/>
              <w:jc w:val="left"/>
              <w:rPr>
                <w:rFonts w:ascii="Times New Roman" w:hAnsi="Times New Roman" w:eastAsia="宋体" w:cs="Times New Roman"/>
                <w:bCs/>
                <w:szCs w:val="21"/>
              </w:rPr>
            </w:pPr>
            <w:r>
              <w:rPr>
                <w:rFonts w:ascii="Times New Roman" w:hAnsi="Times New Roman" w:eastAsia="宋体" w:cs="Times New Roman"/>
                <w:bCs/>
                <w:szCs w:val="21"/>
              </w:rPr>
              <w:t>□</w:t>
            </w:r>
            <w:r>
              <w:rPr>
                <w:rFonts w:ascii="Times New Roman" w:hAnsi="Times New Roman" w:cs="Times New Roman"/>
                <w:bCs/>
                <w:szCs w:val="21"/>
              </w:rPr>
              <w:t>毕业实习</w:t>
            </w:r>
          </w:p>
          <w:p w14:paraId="14303170">
            <w:pPr>
              <w:adjustRightInd w:val="0"/>
              <w:snapToGrid w:val="0"/>
              <w:spacing w:line="400" w:lineRule="exact"/>
              <w:jc w:val="left"/>
              <w:rPr>
                <w:rFonts w:ascii="Times New Roman" w:hAnsi="Times New Roman" w:cs="Times New Roman"/>
                <w:szCs w:val="21"/>
              </w:rPr>
            </w:pPr>
            <w:r>
              <w:rPr>
                <w:rFonts w:ascii="Times New Roman" w:hAnsi="Times New Roman" w:eastAsia="宋体" w:cs="Times New Roman"/>
                <w:bCs/>
                <w:szCs w:val="21"/>
              </w:rPr>
              <w:t>□</w:t>
            </w:r>
            <w:r>
              <w:rPr>
                <w:rFonts w:ascii="Times New Roman" w:hAnsi="Times New Roman" w:cs="Times New Roman"/>
                <w:bCs/>
                <w:szCs w:val="21"/>
              </w:rPr>
              <w:t>其他</w:t>
            </w:r>
            <w:r>
              <w:rPr>
                <w:rFonts w:ascii="Times New Roman" w:hAnsi="Times New Roman" w:cs="Times New Roman"/>
                <w:bCs/>
                <w:szCs w:val="21"/>
                <w:u w:val="single"/>
              </w:rPr>
              <w:t xml:space="preserve">        </w:t>
            </w:r>
          </w:p>
        </w:tc>
        <w:tc>
          <w:tcPr>
            <w:tcW w:w="624" w:type="pct"/>
            <w:gridSpan w:val="2"/>
            <w:vAlign w:val="center"/>
          </w:tcPr>
          <w:p w14:paraId="3B2C989E">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45" w:type="pct"/>
            <w:vAlign w:val="center"/>
          </w:tcPr>
          <w:p w14:paraId="01E073A0">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14:paraId="0A9691E3">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14:paraId="48075C48">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t>□其他</w:t>
            </w:r>
          </w:p>
        </w:tc>
        <w:tc>
          <w:tcPr>
            <w:tcW w:w="664" w:type="pct"/>
            <w:gridSpan w:val="3"/>
            <w:vAlign w:val="center"/>
          </w:tcPr>
          <w:p w14:paraId="2D6B5539">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81" w:type="pct"/>
            <w:gridSpan w:val="2"/>
            <w:vAlign w:val="center"/>
          </w:tcPr>
          <w:p w14:paraId="4BA837F8">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14:paraId="33B587E0">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14:paraId="263079D1">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14:paraId="42EC062B">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14:paraId="5566275D">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14:paraId="718148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27688235">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14:paraId="24994DB4">
            <w:pPr>
              <w:snapToGrid w:val="0"/>
              <w:spacing w:line="400" w:lineRule="exact"/>
              <w:rPr>
                <w:rFonts w:ascii="Times New Roman" w:hAnsi="Times New Roman" w:cs="Times New Roman"/>
                <w:szCs w:val="21"/>
              </w:rPr>
            </w:pPr>
            <w:r>
              <w:rPr>
                <w:rFonts w:ascii="Times New Roman" w:hAnsi="Times New Roman" w:cs="Times New Roman"/>
                <w:szCs w:val="21"/>
                <w:lang w:bidi="ar"/>
              </w:rPr>
              <w:t xml:space="preserve">□闭卷  □开卷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课程论文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课程作品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汇报展示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报告  </w:t>
            </w:r>
          </w:p>
          <w:p w14:paraId="426C9AA1">
            <w:pPr>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课堂表现  □阶段性测试  □平时作业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其他（可多选）</w:t>
            </w:r>
          </w:p>
        </w:tc>
      </w:tr>
      <w:tr w14:paraId="770B8B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69462A3">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14:paraId="59E78DB9">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14:paraId="2DD61F4A">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3FB0A101">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14:paraId="51470E0D">
            <w:pPr>
              <w:jc w:val="center"/>
              <w:rPr>
                <w:rFonts w:ascii="Times New Roman" w:hAnsi="Times New Roman" w:eastAsia="宋体" w:cs="Times New Roman"/>
                <w:szCs w:val="21"/>
              </w:rPr>
            </w:pPr>
            <w:r>
              <w:rPr>
                <w:rFonts w:ascii="Times New Roman" w:hAnsi="Times New Roman" w:eastAsia="宋体" w:cs="Times New Roman"/>
                <w:szCs w:val="21"/>
              </w:rPr>
              <w:t>材料加工</w:t>
            </w:r>
          </w:p>
        </w:tc>
      </w:tr>
      <w:tr w14:paraId="6387C0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C89369D">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14:paraId="7058C0C6">
            <w:pPr>
              <w:jc w:val="center"/>
              <w:rPr>
                <w:rFonts w:ascii="Times New Roman" w:hAnsi="Times New Roman" w:eastAsia="宋体" w:cs="Times New Roman"/>
                <w:szCs w:val="21"/>
              </w:rPr>
            </w:pPr>
            <w:r>
              <w:rPr>
                <w:rFonts w:ascii="Times New Roman" w:hAnsi="Times New Roman" w:eastAsia="宋体" w:cs="Times New Roman"/>
                <w:szCs w:val="21"/>
              </w:rPr>
              <w:t>材料成型及控制工程</w:t>
            </w:r>
          </w:p>
        </w:tc>
        <w:tc>
          <w:tcPr>
            <w:tcW w:w="841" w:type="pct"/>
            <w:gridSpan w:val="3"/>
            <w:vAlign w:val="center"/>
          </w:tcPr>
          <w:p w14:paraId="6E0FB5D8">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14:paraId="643FEB74">
            <w:pPr>
              <w:jc w:val="center"/>
              <w:rPr>
                <w:rFonts w:ascii="Times New Roman" w:hAnsi="Times New Roman" w:eastAsia="宋体" w:cs="Times New Roman"/>
                <w:szCs w:val="21"/>
              </w:rPr>
            </w:pPr>
            <w:r>
              <w:rPr>
                <w:rFonts w:ascii="Times New Roman" w:hAnsi="Times New Roman" w:eastAsia="宋体" w:cs="Times New Roman"/>
                <w:szCs w:val="21"/>
              </w:rPr>
              <w:t>第5学期</w:t>
            </w:r>
          </w:p>
        </w:tc>
      </w:tr>
      <w:tr w14:paraId="6519A7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66A392EF">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14:paraId="5B8F7C90">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刘国栋</w:t>
            </w:r>
          </w:p>
        </w:tc>
        <w:tc>
          <w:tcPr>
            <w:tcW w:w="841" w:type="pct"/>
            <w:gridSpan w:val="3"/>
            <w:vAlign w:val="center"/>
          </w:tcPr>
          <w:p w14:paraId="02B0F238">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14:paraId="32D80549">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戴甲洪</w:t>
            </w:r>
          </w:p>
        </w:tc>
      </w:tr>
      <w:tr w14:paraId="7EB84B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21C959E0">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14:paraId="542864CA">
            <w:pPr>
              <w:rPr>
                <w:rFonts w:ascii="Times New Roman" w:hAnsi="Times New Roman" w:eastAsia="宋体" w:cs="Times New Roman"/>
                <w:color w:val="558ED5" w:themeColor="text2" w:themeTint="99"/>
                <w:szCs w:val="21"/>
                <w14:textFill>
                  <w14:solidFill>
                    <w14:schemeClr w14:val="tx2">
                      <w14:lumMod w14:val="60000"/>
                      <w14:lumOff w14:val="40000"/>
                    </w14:schemeClr>
                  </w14:solidFill>
                </w14:textFill>
              </w:rPr>
            </w:pPr>
            <w:r>
              <w:rPr>
                <w:rFonts w:ascii="Times New Roman" w:hAnsi="Times New Roman" w:eastAsia="宋体" w:cs="Times New Roman"/>
                <w:szCs w:val="21"/>
              </w:rPr>
              <w:t>机械制图及CAD（一）、（二），液态成型工艺及模具设计</w:t>
            </w:r>
          </w:p>
        </w:tc>
      </w:tr>
      <w:tr w14:paraId="662F07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0838986">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14:paraId="4D991DF8">
            <w:pPr>
              <w:rPr>
                <w:rFonts w:ascii="Times New Roman" w:hAnsi="Times New Roman" w:eastAsia="宋体" w:cs="Times New Roman"/>
                <w:szCs w:val="21"/>
              </w:rPr>
            </w:pPr>
            <w:r>
              <w:rPr>
                <w:rFonts w:hint="eastAsia" w:ascii="Times New Roman" w:hAnsi="Times New Roman" w:eastAsia="宋体" w:cs="Times New Roman"/>
                <w:szCs w:val="21"/>
              </w:rPr>
              <w:t>毕业设计（论文）</w:t>
            </w:r>
          </w:p>
        </w:tc>
      </w:tr>
      <w:tr w14:paraId="5DF3AE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9AA4EB9">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14:paraId="214A1D7F">
            <w:pPr>
              <w:adjustRightInd w:val="0"/>
              <w:snapToGrid w:val="0"/>
              <w:spacing w:line="400" w:lineRule="exact"/>
              <w:rPr>
                <w:rFonts w:ascii="Times New Roman" w:hAnsi="Times New Roman" w:eastAsia="宋体" w:cs="Times New Roman"/>
                <w:color w:val="FF0000"/>
                <w:szCs w:val="21"/>
              </w:rPr>
            </w:pPr>
            <w:r>
              <w:rPr>
                <w:rFonts w:ascii="Times New Roman" w:hAnsi="Times New Roman" w:eastAsia="宋体" w:cs="Times New Roman"/>
                <w:szCs w:val="21"/>
              </w:rPr>
              <w:t>余欢 主编. 铸造工艺学. 机械工业出版社, 2019.</w:t>
            </w:r>
          </w:p>
        </w:tc>
      </w:tr>
      <w:tr w14:paraId="069A59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63E9A00D">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14:paraId="04AADA71">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 荣守范 主编. 铸造工艺课程设计指导书[M]. 机械工业出版社, 2011.</w:t>
            </w:r>
          </w:p>
          <w:p w14:paraId="446C7111">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 王再友 主编. 铸造工艺设计及应用[M]. 机械工业出版社, 2016.</w:t>
            </w:r>
          </w:p>
          <w:p w14:paraId="7EAAF76F">
            <w:pPr>
              <w:adjustRightInd w:val="0"/>
              <w:snapToGrid w:val="0"/>
              <w:spacing w:line="400" w:lineRule="exact"/>
              <w:rPr>
                <w:rFonts w:ascii="Times New Roman" w:hAnsi="Times New Roman" w:eastAsia="宋体" w:cs="Times New Roman"/>
                <w:color w:val="FF0000"/>
                <w:szCs w:val="21"/>
              </w:rPr>
            </w:pPr>
            <w:r>
              <w:rPr>
                <w:rFonts w:ascii="Times New Roman" w:hAnsi="Times New Roman" w:eastAsia="宋体" w:cs="Times New Roman"/>
                <w:szCs w:val="21"/>
              </w:rPr>
              <w:t>3. 李晨希 主编. 铸造工艺及工装设计[M]. 化学工业出版社, 2014.</w:t>
            </w:r>
          </w:p>
        </w:tc>
      </w:tr>
      <w:tr w14:paraId="431FE3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681782C">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14:paraId="33AE45B8">
            <w:pPr>
              <w:adjustRightInd w:val="0"/>
              <w:snapToGrid w:val="0"/>
              <w:spacing w:line="400" w:lineRule="exact"/>
              <w:jc w:val="left"/>
              <w:rPr>
                <w:rFonts w:ascii="Times New Roman" w:hAnsi="Times New Roman" w:eastAsia="宋体" w:cs="Times New Roman"/>
                <w:color w:val="FF0000"/>
                <w:szCs w:val="21"/>
              </w:rPr>
            </w:pPr>
            <w:r>
              <w:rPr>
                <w:rFonts w:ascii="Times New Roman" w:hAnsi="Times New Roman" w:cs="Times New Roman"/>
                <w:szCs w:val="21"/>
              </w:rPr>
              <w:t>中国大学MOOC(慕课)-国家精品课程在线学习平台.</w:t>
            </w:r>
          </w:p>
        </w:tc>
      </w:tr>
      <w:tr w14:paraId="79C91B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14:paraId="0B6E22D9">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14:paraId="3003C206">
            <w:pPr>
              <w:adjustRightInd w:val="0"/>
              <w:snapToGrid w:val="0"/>
              <w:spacing w:line="400" w:lineRule="exact"/>
              <w:rPr>
                <w:rFonts w:ascii="Times New Roman" w:hAnsi="Times New Roman" w:cs="Times New Roman"/>
                <w:color w:val="FF0000"/>
                <w:szCs w:val="21"/>
              </w:rPr>
            </w:pPr>
            <w:r>
              <w:rPr>
                <w:rFonts w:ascii="Times New Roman" w:hAnsi="Times New Roman" w:eastAsia="宋体" w:cs="Times New Roman"/>
                <w:szCs w:val="21"/>
              </w:rPr>
              <w:t>《液态成型工艺及模具设计课程设计》是材料成型及控制工程专业的核心课程，该课程是《液态成型工艺及模具设计》的后续配套实训课程，该课程目的是主要是加深对课堂教学内容的理解及实践运用，其主要内容包括课程设计的准备工作、铸造模具的设计与步骤、图纸绘制、技术文件的编制等，通过该课程培养学生的工程实践能力，为将来参加生产实践、科学研究打下坚实的基础。</w:t>
            </w:r>
          </w:p>
        </w:tc>
      </w:tr>
    </w:tbl>
    <w:p w14:paraId="6C86AE1D">
      <w:pPr>
        <w:autoSpaceDE w:val="0"/>
        <w:autoSpaceDN w:val="0"/>
        <w:adjustRightInd w:val="0"/>
        <w:snapToGrid w:val="0"/>
        <w:spacing w:line="360" w:lineRule="auto"/>
        <w:jc w:val="left"/>
        <w:rPr>
          <w:rFonts w:ascii="Times New Roman" w:hAnsi="Times New Roman" w:eastAsia="黑体" w:cs="Times New Roman"/>
          <w:b/>
          <w:kern w:val="0"/>
          <w:sz w:val="28"/>
          <w:szCs w:val="28"/>
        </w:rPr>
      </w:pPr>
    </w:p>
    <w:p w14:paraId="2A2AE180">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14:paraId="2A5E0232">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-1  课程目标</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7934"/>
      </w:tblGrid>
      <w:tr w14:paraId="3634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trPr>
        <w:tc>
          <w:tcPr>
            <w:tcW w:w="728" w:type="pct"/>
          </w:tcPr>
          <w:p w14:paraId="2C7EFF5A">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序号</w:t>
            </w:r>
          </w:p>
        </w:tc>
        <w:tc>
          <w:tcPr>
            <w:tcW w:w="4272" w:type="pct"/>
          </w:tcPr>
          <w:p w14:paraId="7F818ED9">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具体课程目标</w:t>
            </w:r>
          </w:p>
        </w:tc>
      </w:tr>
      <w:tr w14:paraId="71028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exact"/>
        </w:trPr>
        <w:tc>
          <w:tcPr>
            <w:tcW w:w="728" w:type="pct"/>
          </w:tcPr>
          <w:p w14:paraId="0024C2AE">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1</w:t>
            </w:r>
          </w:p>
        </w:tc>
        <w:tc>
          <w:tcPr>
            <w:tcW w:w="4272" w:type="pct"/>
          </w:tcPr>
          <w:p w14:paraId="534C9224">
            <w:pPr>
              <w:widowControl/>
              <w:snapToGrid w:val="0"/>
              <w:spacing w:line="400" w:lineRule="exact"/>
              <w:rPr>
                <w:rFonts w:ascii="Times New Roman" w:cs="Times New Roman"/>
                <w:szCs w:val="21"/>
              </w:rPr>
            </w:pPr>
            <w:r>
              <w:rPr>
                <w:rFonts w:hint="eastAsia" w:ascii="Times New Roman" w:cs="Times New Roman"/>
                <w:szCs w:val="21"/>
              </w:rPr>
              <w:t>能够阐述和灵活运用塑料成型工艺与模具设计的基本理论和基础知识，习得塑料成型工艺和模具设计的基本技能，包括注射成型、压缩成型、压注成型等塑料成型工艺的基本设计和注射成型、压缩成型等塑料成型模具结构的设计。</w:t>
            </w:r>
          </w:p>
        </w:tc>
      </w:tr>
      <w:tr w14:paraId="65480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trPr>
        <w:tc>
          <w:tcPr>
            <w:tcW w:w="728" w:type="pct"/>
          </w:tcPr>
          <w:p w14:paraId="2A96C15A">
            <w:pPr>
              <w:widowControl/>
              <w:snapToGrid w:val="0"/>
              <w:spacing w:line="400" w:lineRule="exact"/>
              <w:rPr>
                <w:rFonts w:ascii="Times New Roman" w:cs="Times New Roman"/>
                <w:b/>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2</w:t>
            </w:r>
          </w:p>
        </w:tc>
        <w:tc>
          <w:tcPr>
            <w:tcW w:w="4272" w:type="pct"/>
          </w:tcPr>
          <w:p w14:paraId="2E613941">
            <w:pPr>
              <w:widowControl/>
              <w:snapToGrid w:val="0"/>
              <w:spacing w:line="400" w:lineRule="exact"/>
              <w:rPr>
                <w:rFonts w:ascii="Times New Roman" w:cs="Times New Roman"/>
                <w:szCs w:val="21"/>
              </w:rPr>
            </w:pPr>
            <w:r>
              <w:rPr>
                <w:rFonts w:hint="eastAsia" w:ascii="Times New Roman" w:cs="Times New Roman"/>
                <w:szCs w:val="21"/>
              </w:rPr>
              <w:t>形成良好的学习习惯，树立终身学习的意识，注重理论联系实践等高效学习方法，习得液态成型工艺与模具设计的一般程序与技巧，能够进行系统地工艺流程设计，具备较强的逻辑推理能力、自主学习能力、独立思考能力和创新思维能力。</w:t>
            </w:r>
          </w:p>
        </w:tc>
      </w:tr>
      <w:tr w14:paraId="1D263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trPr>
        <w:tc>
          <w:tcPr>
            <w:tcW w:w="728" w:type="pct"/>
          </w:tcPr>
          <w:p w14:paraId="04BE253A">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3</w:t>
            </w:r>
          </w:p>
        </w:tc>
        <w:tc>
          <w:tcPr>
            <w:tcW w:w="4272" w:type="pct"/>
          </w:tcPr>
          <w:p w14:paraId="178C9E46">
            <w:pPr>
              <w:widowControl/>
              <w:snapToGrid w:val="0"/>
              <w:spacing w:line="400" w:lineRule="exact"/>
              <w:rPr>
                <w:rFonts w:ascii="Times New Roman" w:cs="Times New Roman"/>
                <w:color w:val="000000"/>
                <w:szCs w:val="21"/>
              </w:rPr>
            </w:pPr>
            <w:r>
              <w:rPr>
                <w:rFonts w:hint="eastAsia" w:ascii="Times New Roman" w:cs="Times New Roman"/>
                <w:color w:val="000000"/>
                <w:szCs w:val="21"/>
              </w:rPr>
              <w:t>具有较强的学科专业意识和高度的社会责任感；树立爱国主义情怀、</w:t>
            </w:r>
            <w:bookmarkStart w:id="4" w:name="_GoBack"/>
            <w:r>
              <w:rPr>
                <w:rFonts w:hint="eastAsia" w:ascii="Times New Roman" w:cs="Times New Roman"/>
                <w:color w:val="000000"/>
                <w:szCs w:val="21"/>
              </w:rPr>
              <w:t>辩证唯物主义的</w:t>
            </w:r>
            <w:bookmarkEnd w:id="4"/>
            <w:r>
              <w:rPr>
                <w:rFonts w:hint="eastAsia" w:ascii="Times New Roman" w:cs="Times New Roman"/>
                <w:color w:val="000000"/>
                <w:szCs w:val="21"/>
              </w:rPr>
              <w:t>科学世界观和正确的人生价值观，具有端正的生活态度，在生活、生产和学习中正确运用液态</w:t>
            </w:r>
            <w:r>
              <w:rPr>
                <w:rFonts w:hint="eastAsia" w:ascii="Times New Roman" w:cs="Times New Roman"/>
                <w:szCs w:val="21"/>
              </w:rPr>
              <w:t>成型工艺与模具设计</w:t>
            </w:r>
            <w:r>
              <w:rPr>
                <w:rFonts w:hint="eastAsia" w:ascii="Times New Roman" w:cs="Times New Roman"/>
                <w:color w:val="000000"/>
                <w:szCs w:val="21"/>
              </w:rPr>
              <w:t>知识。</w:t>
            </w:r>
          </w:p>
        </w:tc>
      </w:tr>
    </w:tbl>
    <w:p w14:paraId="5BC46F2E">
      <w:pPr>
        <w:spacing w:line="360" w:lineRule="auto"/>
        <w:jc w:val="left"/>
        <w:rPr>
          <w:rFonts w:ascii="Times New Roman" w:hAnsi="Times New Roman" w:eastAsia="宋体" w:cs="Times New Roman"/>
          <w:color w:val="FF0000"/>
          <w:szCs w:val="21"/>
        </w:rPr>
      </w:pPr>
    </w:p>
    <w:p w14:paraId="58A7E095">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表2-2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6"/>
        <w:gridCol w:w="4736"/>
        <w:gridCol w:w="1324"/>
      </w:tblGrid>
      <w:tr w14:paraId="05931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737" w:type="pct"/>
            <w:tcBorders>
              <w:top w:val="single" w:color="auto" w:sz="4" w:space="0"/>
              <w:left w:val="single" w:color="auto" w:sz="4" w:space="0"/>
              <w:bottom w:val="single" w:color="auto" w:sz="4" w:space="0"/>
              <w:right w:val="single" w:color="auto" w:sz="4" w:space="0"/>
              <w:tl2br w:val="nil"/>
              <w:tr2bl w:val="nil"/>
            </w:tcBorders>
            <w:vAlign w:val="center"/>
          </w:tcPr>
          <w:p w14:paraId="5CFC94AA">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134218F6">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09AF958A">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14:paraId="13581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737" w:type="pct"/>
            <w:tcBorders>
              <w:top w:val="single" w:color="auto" w:sz="4" w:space="0"/>
              <w:left w:val="single" w:color="auto" w:sz="4" w:space="0"/>
              <w:right w:val="single" w:color="auto" w:sz="4" w:space="0"/>
              <w:tl2br w:val="nil"/>
              <w:tr2bl w:val="nil"/>
            </w:tcBorders>
            <w:vAlign w:val="center"/>
          </w:tcPr>
          <w:p w14:paraId="1205921A">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21957CF1">
            <w:pPr>
              <w:spacing w:line="400" w:lineRule="atLeast"/>
              <w:rPr>
                <w:rFonts w:ascii="Times New Roman" w:hAnsi="Times New Roman" w:cs="Times New Roman"/>
                <w:color w:val="000000"/>
                <w:szCs w:val="21"/>
              </w:rPr>
            </w:pPr>
            <w:r>
              <w:rPr>
                <w:rFonts w:ascii="Times New Roman" w:hAnsi="Times New Roman" w:cs="Times New Roman"/>
                <w:color w:val="000000"/>
                <w:szCs w:val="21"/>
              </w:rPr>
              <w:t>3.1掌握材料成型、模具设计和产品开发全周期、全流程的设计/开发方法和技术，了解影响设计目标和技术方案的各种因素。【M】</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0FD7A0F9">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w:t>
            </w:r>
          </w:p>
        </w:tc>
      </w:tr>
      <w:tr w14:paraId="18DC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right w:val="single" w:color="auto" w:sz="4" w:space="0"/>
              <w:tl2br w:val="nil"/>
              <w:tr2bl w:val="nil"/>
            </w:tcBorders>
            <w:vAlign w:val="center"/>
          </w:tcPr>
          <w:p w14:paraId="1A43AF50">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1971214F">
            <w:pPr>
              <w:spacing w:line="400" w:lineRule="atLeast"/>
              <w:rPr>
                <w:rFonts w:ascii="Times New Roman" w:hAnsi="Times New Roman" w:cs="Times New Roman"/>
                <w:color w:val="000000"/>
                <w:szCs w:val="21"/>
              </w:rPr>
            </w:pPr>
            <w:r>
              <w:rPr>
                <w:rFonts w:ascii="Times New Roman" w:hAnsi="Times New Roman" w:cs="Times New Roman"/>
                <w:color w:val="000000"/>
                <w:szCs w:val="21"/>
              </w:rPr>
              <w:t>3.2能够针对特定材料成型和模具设计需求，完成单元（部件）的设计。【H】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149F65FC">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r>
      <w:tr w14:paraId="7E2FF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bottom w:val="single" w:color="auto" w:sz="4" w:space="0"/>
              <w:right w:val="single" w:color="auto" w:sz="4" w:space="0"/>
              <w:tl2br w:val="nil"/>
              <w:tr2bl w:val="nil"/>
            </w:tcBorders>
            <w:vAlign w:val="center"/>
          </w:tcPr>
          <w:p w14:paraId="50CBD1EB">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47CF5652">
            <w:pPr>
              <w:spacing w:line="400" w:lineRule="atLeast"/>
              <w:rPr>
                <w:rFonts w:ascii="Times New Roman" w:hAnsi="Times New Roman" w:cs="Times New Roman"/>
                <w:color w:val="000000"/>
                <w:szCs w:val="21"/>
              </w:rPr>
            </w:pPr>
            <w:r>
              <w:rPr>
                <w:rFonts w:ascii="Times New Roman" w:hAnsi="Times New Roman" w:cs="Times New Roman"/>
                <w:color w:val="000000"/>
                <w:szCs w:val="21"/>
              </w:rPr>
              <w:t>3.4在材料成型工艺、模具设计与制造过程中能够考虑公共健康与安全、节能减排与环境保护、法律与伦理，以及社会与文化等制约因素。【H】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6F5DB2EB">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r>
    </w:tbl>
    <w:p w14:paraId="329D3BA2">
      <w:pPr>
        <w:spacing w:line="400" w:lineRule="exact"/>
        <w:rPr>
          <w:rFonts w:ascii="Times New Roman" w:hAnsi="Times New Roman" w:cs="Times New Roman"/>
          <w:b/>
          <w:bCs/>
          <w:color w:val="FF0000"/>
          <w:sz w:val="22"/>
          <w:szCs w:val="21"/>
        </w:rPr>
      </w:pPr>
    </w:p>
    <w:p w14:paraId="7C0530BF">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三、教学内容及要求</w:t>
      </w:r>
    </w:p>
    <w:p w14:paraId="151BEB2B">
      <w:pPr>
        <w:adjustRightInd w:val="0"/>
        <w:snapToGrid w:val="0"/>
        <w:spacing w:line="400" w:lineRule="exact"/>
        <w:ind w:firstLine="241" w:firstLineChars="1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黑体" w:cs="Times New Roman"/>
          <w:b/>
          <w:kern w:val="0"/>
          <w:sz w:val="24"/>
          <w:szCs w:val="24"/>
        </w:rPr>
        <w:t>（一）学习内容</w:t>
      </w:r>
    </w:p>
    <w:tbl>
      <w:tblPr>
        <w:tblStyle w:val="10"/>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967"/>
        <w:gridCol w:w="3128"/>
        <w:gridCol w:w="2800"/>
        <w:gridCol w:w="1427"/>
      </w:tblGrid>
      <w:tr w14:paraId="1BB59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 w:hRule="atLeast"/>
          <w:jc w:val="center"/>
        </w:trPr>
        <w:tc>
          <w:tcPr>
            <w:tcW w:w="729" w:type="dxa"/>
            <w:vAlign w:val="center"/>
          </w:tcPr>
          <w:p w14:paraId="0D2459D1">
            <w:pPr>
              <w:spacing w:line="400" w:lineRule="exact"/>
              <w:ind w:left="-105" w:leftChars="-50" w:right="-105" w:rightChars="-50"/>
              <w:jc w:val="center"/>
              <w:rPr>
                <w:rFonts w:ascii="Times New Roman" w:hAnsi="Times New Roman" w:cs="Times New Roman"/>
                <w:b/>
                <w:color w:val="000000"/>
              </w:rPr>
            </w:pPr>
            <w:bookmarkStart w:id="0" w:name="_Hlk167732898"/>
            <w:r>
              <w:rPr>
                <w:rFonts w:ascii="Times New Roman" w:hAnsi="Times New Roman" w:cs="Times New Roman"/>
                <w:b/>
                <w:color w:val="000000"/>
              </w:rPr>
              <w:t>序</w:t>
            </w:r>
          </w:p>
          <w:p w14:paraId="00A61A01">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号</w:t>
            </w:r>
          </w:p>
        </w:tc>
        <w:tc>
          <w:tcPr>
            <w:tcW w:w="967" w:type="dxa"/>
            <w:vAlign w:val="center"/>
          </w:tcPr>
          <w:p w14:paraId="5F531677">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项目</w:t>
            </w:r>
          </w:p>
          <w:p w14:paraId="7CF62BB2">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名称</w:t>
            </w:r>
          </w:p>
        </w:tc>
        <w:tc>
          <w:tcPr>
            <w:tcW w:w="3128" w:type="dxa"/>
            <w:vAlign w:val="center"/>
          </w:tcPr>
          <w:p w14:paraId="3E70C327">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学习目标</w:t>
            </w:r>
          </w:p>
        </w:tc>
        <w:tc>
          <w:tcPr>
            <w:tcW w:w="2800" w:type="dxa"/>
            <w:vAlign w:val="center"/>
          </w:tcPr>
          <w:p w14:paraId="5845D97A">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学习内容</w:t>
            </w:r>
          </w:p>
        </w:tc>
        <w:tc>
          <w:tcPr>
            <w:tcW w:w="1427" w:type="dxa"/>
            <w:vAlign w:val="center"/>
          </w:tcPr>
          <w:p w14:paraId="40DCA714">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主要仪器</w:t>
            </w:r>
          </w:p>
          <w:p w14:paraId="676845DF">
            <w:pPr>
              <w:spacing w:line="400" w:lineRule="exact"/>
              <w:ind w:left="-105" w:leftChars="-50" w:right="-105" w:rightChars="-50"/>
              <w:jc w:val="center"/>
              <w:rPr>
                <w:rFonts w:ascii="Times New Roman" w:hAnsi="Times New Roman" w:cs="Times New Roman"/>
                <w:b/>
                <w:color w:val="000000"/>
              </w:rPr>
            </w:pPr>
            <w:r>
              <w:rPr>
                <w:rFonts w:ascii="Times New Roman" w:hAnsi="Times New Roman" w:cs="Times New Roman"/>
                <w:b/>
                <w:color w:val="000000"/>
              </w:rPr>
              <w:t>设备</w:t>
            </w:r>
          </w:p>
        </w:tc>
      </w:tr>
      <w:tr w14:paraId="5E47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729" w:type="dxa"/>
            <w:vAlign w:val="center"/>
          </w:tcPr>
          <w:p w14:paraId="5E59D26A">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967" w:type="dxa"/>
            <w:vAlign w:val="center"/>
          </w:tcPr>
          <w:p w14:paraId="062B29E8">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铸造工艺方案的确定</w:t>
            </w:r>
          </w:p>
        </w:tc>
        <w:tc>
          <w:tcPr>
            <w:tcW w:w="3128" w:type="dxa"/>
            <w:vAlign w:val="center"/>
          </w:tcPr>
          <w:p w14:paraId="3DD5DE53">
            <w:pPr>
              <w:spacing w:line="400" w:lineRule="exact"/>
              <w:rPr>
                <w:rFonts w:ascii="Times New Roman" w:hAnsi="Times New Roman" w:cs="Times New Roman"/>
                <w:color w:val="000000"/>
                <w:szCs w:val="21"/>
              </w:rPr>
            </w:pPr>
            <w:r>
              <w:rPr>
                <w:rFonts w:ascii="Times New Roman" w:hAnsi="Times New Roman" w:cs="Times New Roman"/>
                <w:color w:val="000000"/>
                <w:szCs w:val="21"/>
              </w:rPr>
              <w:t>1.熟练铸造零件的原始资料分析；</w:t>
            </w:r>
          </w:p>
          <w:p w14:paraId="5CFEEBD5">
            <w:pPr>
              <w:spacing w:line="400" w:lineRule="exact"/>
              <w:rPr>
                <w:rFonts w:ascii="Times New Roman" w:hAnsi="Times New Roman" w:cs="Times New Roman"/>
              </w:rPr>
            </w:pPr>
            <w:r>
              <w:rPr>
                <w:rFonts w:ascii="Times New Roman" w:hAnsi="Times New Roman" w:cs="Times New Roman"/>
              </w:rPr>
              <w:t>2.合理选择造型、造芯方法、浇注位置、分型面位置、铸件数量及排列方式等铸造工艺方案；</w:t>
            </w:r>
          </w:p>
          <w:p w14:paraId="47D51F3E">
            <w:pPr>
              <w:spacing w:line="400" w:lineRule="exact"/>
              <w:rPr>
                <w:rFonts w:ascii="Times New Roman" w:hAnsi="Times New Roman" w:cs="Times New Roman"/>
              </w:rPr>
            </w:pPr>
            <w:r>
              <w:rPr>
                <w:rFonts w:ascii="Times New Roman" w:hAnsi="Times New Roman" w:cs="Times New Roman"/>
              </w:rPr>
              <w:t>3.培养独立思考解决问题的能力。</w:t>
            </w:r>
          </w:p>
        </w:tc>
        <w:tc>
          <w:tcPr>
            <w:tcW w:w="2800" w:type="dxa"/>
            <w:vAlign w:val="center"/>
          </w:tcPr>
          <w:p w14:paraId="09BB9690">
            <w:pPr>
              <w:spacing w:line="400" w:lineRule="exact"/>
              <w:rPr>
                <w:rFonts w:ascii="Times New Roman" w:hAnsi="Times New Roman" w:cs="Times New Roman"/>
                <w:color w:val="000000"/>
                <w:szCs w:val="21"/>
              </w:rPr>
            </w:pPr>
            <w:r>
              <w:rPr>
                <w:rFonts w:ascii="Times New Roman" w:hAnsi="Times New Roman" w:cs="Times New Roman"/>
                <w:color w:val="000000"/>
                <w:szCs w:val="21"/>
              </w:rPr>
              <w:t>1.铸造零件的生产条件、结构及技术要求等信息；</w:t>
            </w:r>
          </w:p>
          <w:p w14:paraId="1E18B1C5">
            <w:pPr>
              <w:spacing w:line="400" w:lineRule="exact"/>
              <w:rPr>
                <w:rFonts w:ascii="Times New Roman" w:hAnsi="Times New Roman" w:cs="Times New Roman"/>
                <w:color w:val="000000"/>
                <w:szCs w:val="21"/>
              </w:rPr>
            </w:pPr>
            <w:r>
              <w:rPr>
                <w:rFonts w:ascii="Times New Roman" w:hAnsi="Times New Roman" w:cs="Times New Roman"/>
                <w:color w:val="000000"/>
                <w:szCs w:val="21"/>
              </w:rPr>
              <w:t>2.铸造零件的铸造工艺性；</w:t>
            </w:r>
          </w:p>
          <w:p w14:paraId="397EA4CC">
            <w:pPr>
              <w:spacing w:line="400" w:lineRule="exact"/>
              <w:rPr>
                <w:rFonts w:ascii="Times New Roman" w:hAnsi="Times New Roman" w:cs="Times New Roman"/>
                <w:color w:val="000000"/>
                <w:szCs w:val="21"/>
              </w:rPr>
            </w:pPr>
            <w:r>
              <w:rPr>
                <w:rFonts w:ascii="Times New Roman" w:hAnsi="Times New Roman" w:cs="Times New Roman"/>
                <w:color w:val="000000"/>
                <w:szCs w:val="21"/>
              </w:rPr>
              <w:t>3.造型、造芯方法；</w:t>
            </w:r>
          </w:p>
          <w:p w14:paraId="4313B7E5">
            <w:pPr>
              <w:spacing w:line="400" w:lineRule="exact"/>
              <w:rPr>
                <w:rFonts w:ascii="Times New Roman" w:hAnsi="Times New Roman" w:cs="Times New Roman"/>
                <w:color w:val="000000"/>
                <w:szCs w:val="21"/>
              </w:rPr>
            </w:pPr>
            <w:r>
              <w:rPr>
                <w:rFonts w:ascii="Times New Roman" w:hAnsi="Times New Roman" w:cs="Times New Roman"/>
                <w:color w:val="000000"/>
                <w:szCs w:val="21"/>
              </w:rPr>
              <w:t>4.浇注位置、分型面、砂箱中铸件数量及排列方法的确定。</w:t>
            </w:r>
          </w:p>
        </w:tc>
        <w:tc>
          <w:tcPr>
            <w:tcW w:w="1427" w:type="dxa"/>
            <w:vAlign w:val="center"/>
          </w:tcPr>
          <w:p w14:paraId="772E967C">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14:paraId="03B68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729" w:type="dxa"/>
            <w:tcBorders>
              <w:bottom w:val="single" w:color="auto" w:sz="4" w:space="0"/>
            </w:tcBorders>
            <w:vAlign w:val="center"/>
          </w:tcPr>
          <w:p w14:paraId="0537540D">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967" w:type="dxa"/>
            <w:tcBorders>
              <w:bottom w:val="single" w:color="auto" w:sz="4" w:space="0"/>
            </w:tcBorders>
            <w:vAlign w:val="center"/>
          </w:tcPr>
          <w:p w14:paraId="2866F0F9">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铸造工艺参数及砂芯设计</w:t>
            </w:r>
          </w:p>
        </w:tc>
        <w:tc>
          <w:tcPr>
            <w:tcW w:w="3128" w:type="dxa"/>
            <w:tcBorders>
              <w:bottom w:val="single" w:color="auto" w:sz="4" w:space="0"/>
            </w:tcBorders>
            <w:vAlign w:val="center"/>
          </w:tcPr>
          <w:p w14:paraId="1F4C9BC6">
            <w:pPr>
              <w:spacing w:line="400" w:lineRule="exact"/>
              <w:rPr>
                <w:rFonts w:ascii="Times New Roman" w:hAnsi="Times New Roman" w:cs="Times New Roman"/>
              </w:rPr>
            </w:pPr>
            <w:r>
              <w:rPr>
                <w:rFonts w:ascii="Times New Roman" w:hAnsi="Times New Roman" w:cs="Times New Roman"/>
              </w:rPr>
              <w:t>1.工艺设计参数的确定；</w:t>
            </w:r>
          </w:p>
          <w:p w14:paraId="337DBF7D">
            <w:pPr>
              <w:spacing w:line="400" w:lineRule="exact"/>
              <w:rPr>
                <w:rFonts w:ascii="Times New Roman" w:hAnsi="Times New Roman" w:cs="Times New Roman"/>
              </w:rPr>
            </w:pPr>
            <w:r>
              <w:rPr>
                <w:rFonts w:ascii="Times New Roman" w:hAnsi="Times New Roman" w:cs="Times New Roman"/>
              </w:rPr>
              <w:t>2.砂芯设计（有些铸件生产不需要砂芯）；</w:t>
            </w:r>
          </w:p>
          <w:p w14:paraId="074805FB">
            <w:pPr>
              <w:spacing w:line="400" w:lineRule="exact"/>
              <w:rPr>
                <w:rFonts w:ascii="Times New Roman" w:hAnsi="Times New Roman" w:cs="Times New Roman"/>
              </w:rPr>
            </w:pPr>
            <w:r>
              <w:rPr>
                <w:rFonts w:ascii="Times New Roman" w:hAnsi="Times New Roman" w:cs="Times New Roman"/>
              </w:rPr>
              <w:t xml:space="preserve">3.培养独立思考解决问题的能力。 </w:t>
            </w:r>
          </w:p>
          <w:p w14:paraId="4EF41662">
            <w:pPr>
              <w:spacing w:line="400" w:lineRule="exact"/>
              <w:rPr>
                <w:rFonts w:ascii="Times New Roman" w:hAnsi="Times New Roman" w:cs="Times New Roman"/>
              </w:rPr>
            </w:pPr>
          </w:p>
        </w:tc>
        <w:tc>
          <w:tcPr>
            <w:tcW w:w="2800" w:type="dxa"/>
            <w:tcBorders>
              <w:bottom w:val="single" w:color="auto" w:sz="4" w:space="0"/>
            </w:tcBorders>
            <w:vAlign w:val="center"/>
          </w:tcPr>
          <w:p w14:paraId="53B8C8D6">
            <w:pPr>
              <w:spacing w:line="400" w:lineRule="exact"/>
              <w:rPr>
                <w:rFonts w:ascii="Times New Roman" w:hAnsi="Times New Roman" w:cs="Times New Roman"/>
              </w:rPr>
            </w:pPr>
            <w:r>
              <w:rPr>
                <w:rFonts w:ascii="Times New Roman" w:hAnsi="Times New Roman" w:cs="Times New Roman"/>
              </w:rPr>
              <w:t>1.工艺参数：机械加工余量、起模斜度、最小铸出孔及槽、铸件在砂型内的冷却时间、铸件收缩率等参数；</w:t>
            </w:r>
          </w:p>
          <w:p w14:paraId="20096166">
            <w:pPr>
              <w:spacing w:line="400" w:lineRule="exact"/>
              <w:rPr>
                <w:rFonts w:ascii="Times New Roman" w:hAnsi="Times New Roman" w:cs="Times New Roman"/>
              </w:rPr>
            </w:pPr>
            <w:r>
              <w:rPr>
                <w:rFonts w:ascii="Times New Roman" w:hAnsi="Times New Roman" w:cs="Times New Roman"/>
              </w:rPr>
              <w:t>2.砂芯设计：芯头设计、砂芯的定位结构、芯骨设计、砂芯的排气、压环和集砂槽芯头等结构设计。</w:t>
            </w:r>
          </w:p>
        </w:tc>
        <w:tc>
          <w:tcPr>
            <w:tcW w:w="1427" w:type="dxa"/>
            <w:tcBorders>
              <w:bottom w:val="single" w:color="auto" w:sz="4" w:space="0"/>
            </w:tcBorders>
            <w:vAlign w:val="center"/>
          </w:tcPr>
          <w:p w14:paraId="3DF9D23B">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14:paraId="654BA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jc w:val="center"/>
        </w:trPr>
        <w:tc>
          <w:tcPr>
            <w:tcW w:w="729" w:type="dxa"/>
            <w:tcBorders>
              <w:bottom w:val="single" w:color="auto" w:sz="4" w:space="0"/>
            </w:tcBorders>
            <w:vAlign w:val="center"/>
          </w:tcPr>
          <w:p w14:paraId="73CDBE4A">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967" w:type="dxa"/>
            <w:tcBorders>
              <w:bottom w:val="single" w:color="auto" w:sz="4" w:space="0"/>
            </w:tcBorders>
            <w:vAlign w:val="center"/>
          </w:tcPr>
          <w:p w14:paraId="74AC7394">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浇注系统、冒口、冷铁等铸型设计</w:t>
            </w:r>
          </w:p>
        </w:tc>
        <w:tc>
          <w:tcPr>
            <w:tcW w:w="3128" w:type="dxa"/>
            <w:tcBorders>
              <w:bottom w:val="single" w:color="auto" w:sz="4" w:space="0"/>
            </w:tcBorders>
            <w:vAlign w:val="center"/>
          </w:tcPr>
          <w:p w14:paraId="14A7EADB">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1.掌握浇注系统、冷铁、冒口等铸型的设计；</w:t>
            </w:r>
          </w:p>
          <w:p w14:paraId="0497BF7E">
            <w:pPr>
              <w:spacing w:line="400" w:lineRule="exact"/>
              <w:rPr>
                <w:rFonts w:ascii="Times New Roman" w:hAnsi="Times New Roman" w:cs="Times New Roman"/>
                <w:color w:val="000000"/>
                <w:szCs w:val="21"/>
              </w:rPr>
            </w:pPr>
            <w:r>
              <w:rPr>
                <w:rFonts w:ascii="Times New Roman" w:hAnsi="Times New Roman" w:cs="Times New Roman"/>
                <w:color w:val="000000"/>
                <w:szCs w:val="21"/>
              </w:rPr>
              <w:t>2.培养独立思考解决问题的能力。</w:t>
            </w:r>
          </w:p>
          <w:p w14:paraId="7EAE9E36">
            <w:pPr>
              <w:spacing w:line="400" w:lineRule="exact"/>
              <w:rPr>
                <w:rFonts w:ascii="Times New Roman" w:hAnsi="Times New Roman" w:cs="Times New Roman"/>
              </w:rPr>
            </w:pPr>
          </w:p>
        </w:tc>
        <w:tc>
          <w:tcPr>
            <w:tcW w:w="2800" w:type="dxa"/>
            <w:tcBorders>
              <w:bottom w:val="single" w:color="auto" w:sz="4" w:space="0"/>
            </w:tcBorders>
            <w:vAlign w:val="center"/>
          </w:tcPr>
          <w:p w14:paraId="1C3BF97D">
            <w:pPr>
              <w:spacing w:line="400" w:lineRule="exact"/>
              <w:rPr>
                <w:rFonts w:ascii="Times New Roman" w:hAnsi="Times New Roman" w:cs="Times New Roman"/>
                <w:color w:val="000000"/>
                <w:szCs w:val="21"/>
              </w:rPr>
            </w:pPr>
            <w:r>
              <w:rPr>
                <w:rFonts w:ascii="Times New Roman" w:hAnsi="Times New Roman" w:cs="Times New Roman"/>
                <w:color w:val="000000"/>
                <w:szCs w:val="21"/>
              </w:rPr>
              <w:t>1.浇注系统设计：浇注系统的类型、位置、尺寸等信心的确定；</w:t>
            </w:r>
          </w:p>
          <w:p w14:paraId="370B9DD1">
            <w:pPr>
              <w:spacing w:line="400" w:lineRule="exact"/>
              <w:rPr>
                <w:rFonts w:ascii="Times New Roman" w:hAnsi="Times New Roman" w:cs="Times New Roman"/>
                <w:color w:val="000000"/>
                <w:szCs w:val="21"/>
              </w:rPr>
            </w:pPr>
            <w:r>
              <w:rPr>
                <w:rFonts w:ascii="Times New Roman" w:hAnsi="Times New Roman" w:cs="Times New Roman"/>
                <w:color w:val="000000"/>
                <w:szCs w:val="21"/>
              </w:rPr>
              <w:t>2.冒口设计：冒口的类型、尺寸、位置等信息的确定；</w:t>
            </w:r>
          </w:p>
          <w:p w14:paraId="6FF92DAA">
            <w:pPr>
              <w:spacing w:line="400" w:lineRule="exact"/>
              <w:rPr>
                <w:rFonts w:ascii="Times New Roman" w:hAnsi="Times New Roman" w:cs="Times New Roman"/>
                <w:color w:val="000000"/>
                <w:szCs w:val="21"/>
              </w:rPr>
            </w:pPr>
            <w:r>
              <w:rPr>
                <w:rFonts w:ascii="Times New Roman" w:hAnsi="Times New Roman" w:cs="Times New Roman"/>
                <w:color w:val="000000"/>
                <w:szCs w:val="21"/>
              </w:rPr>
              <w:t>3.冷铁设计：冷铁的类型、尺寸、位置等信心的确定；</w:t>
            </w:r>
          </w:p>
          <w:p w14:paraId="4C92432D">
            <w:pPr>
              <w:spacing w:line="400" w:lineRule="exact"/>
              <w:rPr>
                <w:rFonts w:ascii="Times New Roman" w:hAnsi="Times New Roman" w:cs="Times New Roman"/>
                <w:color w:val="000000"/>
                <w:szCs w:val="21"/>
              </w:rPr>
            </w:pPr>
            <w:r>
              <w:rPr>
                <w:rFonts w:ascii="Times New Roman" w:hAnsi="Times New Roman" w:cs="Times New Roman"/>
                <w:color w:val="000000"/>
                <w:szCs w:val="21"/>
              </w:rPr>
              <w:t>4.铸件工艺出品率的校核等内容。</w:t>
            </w:r>
          </w:p>
        </w:tc>
        <w:tc>
          <w:tcPr>
            <w:tcW w:w="1427" w:type="dxa"/>
            <w:tcBorders>
              <w:bottom w:val="single" w:color="auto" w:sz="4" w:space="0"/>
            </w:tcBorders>
            <w:vAlign w:val="center"/>
          </w:tcPr>
          <w:p w14:paraId="7A2923A6">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14:paraId="48300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1" w:hRule="atLeast"/>
          <w:jc w:val="center"/>
        </w:trPr>
        <w:tc>
          <w:tcPr>
            <w:tcW w:w="729" w:type="dxa"/>
            <w:tcBorders>
              <w:top w:val="single" w:color="auto" w:sz="4" w:space="0"/>
            </w:tcBorders>
            <w:vAlign w:val="center"/>
          </w:tcPr>
          <w:p w14:paraId="04663AA5">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967" w:type="dxa"/>
            <w:tcBorders>
              <w:top w:val="single" w:color="auto" w:sz="4" w:space="0"/>
            </w:tcBorders>
            <w:vAlign w:val="center"/>
          </w:tcPr>
          <w:p w14:paraId="7BD05CE2">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铸造工艺装备设计</w:t>
            </w:r>
          </w:p>
        </w:tc>
        <w:tc>
          <w:tcPr>
            <w:tcW w:w="3128" w:type="dxa"/>
            <w:tcBorders>
              <w:top w:val="single" w:color="auto" w:sz="4" w:space="0"/>
            </w:tcBorders>
            <w:vAlign w:val="center"/>
          </w:tcPr>
          <w:p w14:paraId="77CB16A7">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1.掌握模样、模板、芯盒、砂箱的设计（有些铸件生产并不需要上述所有设备）；</w:t>
            </w:r>
          </w:p>
          <w:p w14:paraId="51E1AB57">
            <w:pPr>
              <w:spacing w:line="400" w:lineRule="exact"/>
              <w:rPr>
                <w:rFonts w:ascii="Times New Roman" w:hAnsi="Times New Roman" w:cs="Times New Roman"/>
              </w:rPr>
            </w:pPr>
            <w:r>
              <w:rPr>
                <w:rFonts w:ascii="Times New Roman" w:hAnsi="Times New Roman" w:cs="Times New Roman"/>
              </w:rPr>
              <w:t>2.</w:t>
            </w:r>
            <w:r>
              <w:rPr>
                <w:rFonts w:ascii="Times New Roman" w:hAnsi="Times New Roman" w:cs="Times New Roman"/>
                <w:color w:val="000000"/>
                <w:szCs w:val="21"/>
              </w:rPr>
              <w:t>培养独立思考解决问题的能力。</w:t>
            </w:r>
          </w:p>
        </w:tc>
        <w:tc>
          <w:tcPr>
            <w:tcW w:w="2800" w:type="dxa"/>
            <w:tcBorders>
              <w:top w:val="single" w:color="auto" w:sz="4" w:space="0"/>
            </w:tcBorders>
            <w:vAlign w:val="center"/>
          </w:tcPr>
          <w:p w14:paraId="16909011">
            <w:pPr>
              <w:spacing w:line="400" w:lineRule="exact"/>
              <w:rPr>
                <w:rFonts w:ascii="Times New Roman" w:hAnsi="Times New Roman" w:cs="Times New Roman"/>
                <w:color w:val="000000"/>
                <w:szCs w:val="21"/>
              </w:rPr>
            </w:pPr>
            <w:r>
              <w:rPr>
                <w:rFonts w:ascii="Times New Roman" w:hAnsi="Times New Roman" w:cs="Times New Roman"/>
                <w:color w:val="000000"/>
                <w:szCs w:val="21"/>
              </w:rPr>
              <w:t>1.模样设计：材料的选用、尺寸、结构、技术要求等信息的确定；</w:t>
            </w:r>
          </w:p>
          <w:p w14:paraId="72FAEDD8">
            <w:pPr>
              <w:spacing w:line="400" w:lineRule="exact"/>
              <w:rPr>
                <w:rFonts w:ascii="Times New Roman" w:hAnsi="Times New Roman" w:cs="Times New Roman"/>
                <w:color w:val="000000"/>
                <w:szCs w:val="21"/>
              </w:rPr>
            </w:pPr>
            <w:r>
              <w:rPr>
                <w:rFonts w:ascii="Times New Roman" w:hAnsi="Times New Roman" w:cs="Times New Roman"/>
                <w:color w:val="000000"/>
                <w:szCs w:val="21"/>
              </w:rPr>
              <w:t>2.模板设计：材料、尺寸等信息的确定；</w:t>
            </w:r>
          </w:p>
          <w:p w14:paraId="7A7F2E37">
            <w:pPr>
              <w:spacing w:line="400" w:lineRule="exact"/>
              <w:rPr>
                <w:rFonts w:ascii="Times New Roman" w:hAnsi="Times New Roman" w:cs="Times New Roman"/>
                <w:color w:val="000000"/>
                <w:szCs w:val="21"/>
              </w:rPr>
            </w:pPr>
            <w:r>
              <w:rPr>
                <w:rFonts w:ascii="Times New Roman" w:hAnsi="Times New Roman" w:cs="Times New Roman"/>
                <w:color w:val="000000"/>
                <w:szCs w:val="21"/>
              </w:rPr>
              <w:t>3.芯盒设计</w:t>
            </w:r>
            <w:r>
              <w:rPr>
                <w:rFonts w:hint="eastAsia" w:ascii="Times New Roman" w:hAnsi="Times New Roman" w:cs="Times New Roman"/>
                <w:color w:val="000000"/>
                <w:szCs w:val="21"/>
              </w:rPr>
              <w:t>：</w:t>
            </w:r>
            <w:r>
              <w:rPr>
                <w:rFonts w:ascii="Times New Roman" w:hAnsi="Times New Roman" w:cs="Times New Roman"/>
                <w:color w:val="000000"/>
                <w:szCs w:val="21"/>
              </w:rPr>
              <w:t>芯盒类型、材质、结构等信息的确定；</w:t>
            </w:r>
          </w:p>
          <w:p w14:paraId="1F6C0794">
            <w:pPr>
              <w:spacing w:line="400" w:lineRule="exact"/>
              <w:rPr>
                <w:rFonts w:ascii="Times New Roman" w:hAnsi="Times New Roman" w:cs="Times New Roman"/>
                <w:color w:val="000000"/>
                <w:szCs w:val="21"/>
              </w:rPr>
            </w:pPr>
            <w:r>
              <w:rPr>
                <w:rFonts w:ascii="Times New Roman" w:hAnsi="Times New Roman" w:cs="Times New Roman"/>
                <w:color w:val="000000"/>
                <w:szCs w:val="21"/>
              </w:rPr>
              <w:t>4.砂箱设计：砂箱材质、尺寸、结构等信息的确定。</w:t>
            </w:r>
          </w:p>
        </w:tc>
        <w:tc>
          <w:tcPr>
            <w:tcW w:w="1427" w:type="dxa"/>
            <w:tcBorders>
              <w:top w:val="single" w:color="auto" w:sz="4" w:space="0"/>
            </w:tcBorders>
            <w:vAlign w:val="center"/>
          </w:tcPr>
          <w:p w14:paraId="578D0977">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分析工具</w:t>
            </w:r>
          </w:p>
        </w:tc>
      </w:tr>
      <w:tr w14:paraId="74115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jc w:val="center"/>
        </w:trPr>
        <w:tc>
          <w:tcPr>
            <w:tcW w:w="729" w:type="dxa"/>
            <w:vAlign w:val="center"/>
          </w:tcPr>
          <w:p w14:paraId="5C1504D3">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967" w:type="dxa"/>
            <w:vAlign w:val="center"/>
          </w:tcPr>
          <w:p w14:paraId="7B13A9A6">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图纸绘制</w:t>
            </w:r>
          </w:p>
        </w:tc>
        <w:tc>
          <w:tcPr>
            <w:tcW w:w="3128" w:type="dxa"/>
            <w:vAlign w:val="center"/>
          </w:tcPr>
          <w:p w14:paraId="273DDB5A">
            <w:pPr>
              <w:spacing w:line="400" w:lineRule="exact"/>
              <w:rPr>
                <w:rFonts w:ascii="Times New Roman" w:hAnsi="Times New Roman" w:cs="Times New Roman"/>
                <w:color w:val="000000"/>
                <w:szCs w:val="21"/>
              </w:rPr>
            </w:pPr>
            <w:r>
              <w:rPr>
                <w:rFonts w:ascii="Times New Roman" w:hAnsi="Times New Roman" w:cs="Times New Roman"/>
                <w:color w:val="000000"/>
                <w:szCs w:val="21"/>
              </w:rPr>
              <w:t>1.掌握图纸的绘制要求；</w:t>
            </w:r>
          </w:p>
          <w:p w14:paraId="528C07C7">
            <w:pPr>
              <w:spacing w:line="400" w:lineRule="exact"/>
              <w:rPr>
                <w:rFonts w:ascii="Times New Roman" w:hAnsi="Times New Roman" w:cs="Times New Roman"/>
              </w:rPr>
            </w:pPr>
            <w:r>
              <w:rPr>
                <w:rFonts w:ascii="Times New Roman" w:hAnsi="Times New Roman" w:cs="Times New Roman"/>
              </w:rPr>
              <w:t>2.掌握铸造工艺图、铸件图、铸型装配图的图形特点；</w:t>
            </w:r>
          </w:p>
          <w:p w14:paraId="067D7097">
            <w:pPr>
              <w:spacing w:line="400" w:lineRule="exact"/>
              <w:rPr>
                <w:rFonts w:ascii="Times New Roman" w:hAnsi="Times New Roman" w:cs="Times New Roman"/>
              </w:rPr>
            </w:pPr>
            <w:r>
              <w:rPr>
                <w:rFonts w:ascii="Times New Roman" w:hAnsi="Times New Roman" w:cs="Times New Roman"/>
              </w:rPr>
              <w:t>3.养成良好的绘图习惯。</w:t>
            </w:r>
          </w:p>
        </w:tc>
        <w:tc>
          <w:tcPr>
            <w:tcW w:w="2800" w:type="dxa"/>
            <w:vAlign w:val="center"/>
          </w:tcPr>
          <w:p w14:paraId="7FDCA2FE">
            <w:pPr>
              <w:spacing w:line="400" w:lineRule="exact"/>
              <w:rPr>
                <w:rFonts w:ascii="Times New Roman" w:hAnsi="Times New Roman" w:cs="Times New Roman"/>
                <w:color w:val="000000"/>
                <w:szCs w:val="21"/>
              </w:rPr>
            </w:pPr>
            <w:r>
              <w:rPr>
                <w:rFonts w:ascii="Times New Roman" w:hAnsi="Times New Roman" w:cs="Times New Roman"/>
                <w:color w:val="000000"/>
                <w:szCs w:val="21"/>
              </w:rPr>
              <w:t>1.铸造工艺图、铸件图、铸型装配图的绘制。</w:t>
            </w:r>
          </w:p>
        </w:tc>
        <w:tc>
          <w:tcPr>
            <w:tcW w:w="1427" w:type="dxa"/>
            <w:vAlign w:val="center"/>
          </w:tcPr>
          <w:p w14:paraId="0019BEF5">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绘图工具</w:t>
            </w:r>
          </w:p>
        </w:tc>
      </w:tr>
      <w:tr w14:paraId="14512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729" w:type="dxa"/>
            <w:vAlign w:val="center"/>
          </w:tcPr>
          <w:p w14:paraId="1531D249">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6</w:t>
            </w:r>
          </w:p>
        </w:tc>
        <w:tc>
          <w:tcPr>
            <w:tcW w:w="967" w:type="dxa"/>
            <w:vAlign w:val="center"/>
          </w:tcPr>
          <w:p w14:paraId="7230BDD0">
            <w:pPr>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设计说明书</w:t>
            </w:r>
          </w:p>
        </w:tc>
        <w:tc>
          <w:tcPr>
            <w:tcW w:w="3128" w:type="dxa"/>
            <w:vAlign w:val="center"/>
          </w:tcPr>
          <w:p w14:paraId="09AEE579">
            <w:pPr>
              <w:spacing w:line="400" w:lineRule="exact"/>
              <w:rPr>
                <w:rFonts w:ascii="Times New Roman" w:hAnsi="Times New Roman" w:cs="Times New Roman"/>
                <w:color w:val="000000"/>
                <w:szCs w:val="21"/>
              </w:rPr>
            </w:pPr>
            <w:r>
              <w:rPr>
                <w:rFonts w:ascii="Times New Roman" w:hAnsi="Times New Roman" w:cs="Times New Roman"/>
                <w:color w:val="000000"/>
                <w:szCs w:val="21"/>
              </w:rPr>
              <w:t>1.熟悉设计说明书编制规范；</w:t>
            </w:r>
          </w:p>
          <w:p w14:paraId="41B2D630">
            <w:pPr>
              <w:spacing w:line="400" w:lineRule="exact"/>
              <w:rPr>
                <w:rFonts w:ascii="Times New Roman" w:hAnsi="Times New Roman" w:cs="Times New Roman"/>
                <w:color w:val="000000"/>
                <w:szCs w:val="21"/>
              </w:rPr>
            </w:pPr>
            <w:r>
              <w:rPr>
                <w:rFonts w:ascii="Times New Roman" w:hAnsi="Times New Roman" w:cs="Times New Roman"/>
                <w:color w:val="000000"/>
                <w:szCs w:val="21"/>
              </w:rPr>
              <w:t>2.熟悉模具设计说明书编制；</w:t>
            </w:r>
          </w:p>
          <w:p w14:paraId="3009D90B">
            <w:pPr>
              <w:spacing w:line="400" w:lineRule="exact"/>
              <w:rPr>
                <w:rFonts w:ascii="Times New Roman" w:hAnsi="Times New Roman" w:cs="Times New Roman"/>
                <w:color w:val="000000"/>
                <w:szCs w:val="21"/>
              </w:rPr>
            </w:pPr>
            <w:r>
              <w:rPr>
                <w:rFonts w:ascii="Times New Roman" w:hAnsi="Times New Roman" w:cs="Times New Roman"/>
                <w:color w:val="000000"/>
                <w:szCs w:val="21"/>
              </w:rPr>
              <w:t>3.能编制塑料模具设计说明书。</w:t>
            </w:r>
          </w:p>
        </w:tc>
        <w:tc>
          <w:tcPr>
            <w:tcW w:w="2800" w:type="dxa"/>
            <w:vAlign w:val="center"/>
          </w:tcPr>
          <w:p w14:paraId="5651D4D2">
            <w:pPr>
              <w:spacing w:line="400" w:lineRule="exact"/>
              <w:rPr>
                <w:rFonts w:ascii="Times New Roman" w:hAnsi="Times New Roman" w:cs="Times New Roman"/>
                <w:color w:val="000000"/>
                <w:szCs w:val="21"/>
              </w:rPr>
            </w:pPr>
            <w:r>
              <w:rPr>
                <w:rFonts w:ascii="Times New Roman" w:hAnsi="Times New Roman" w:cs="Times New Roman"/>
                <w:color w:val="000000"/>
                <w:szCs w:val="21"/>
              </w:rPr>
              <w:t>1.撰写设计说明书。</w:t>
            </w:r>
          </w:p>
        </w:tc>
        <w:tc>
          <w:tcPr>
            <w:tcW w:w="1427" w:type="dxa"/>
            <w:vAlign w:val="center"/>
          </w:tcPr>
          <w:p w14:paraId="3295D632">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撰写工具</w:t>
            </w:r>
          </w:p>
        </w:tc>
      </w:tr>
      <w:bookmarkEnd w:id="0"/>
    </w:tbl>
    <w:p w14:paraId="4B923775">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（二）时间安排</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791"/>
        <w:gridCol w:w="5314"/>
        <w:gridCol w:w="1210"/>
      </w:tblGrid>
      <w:tr w14:paraId="3A34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56" w:type="dxa"/>
            <w:vAlign w:val="center"/>
          </w:tcPr>
          <w:p w14:paraId="0CC166F3">
            <w:pPr>
              <w:autoSpaceDE w:val="0"/>
              <w:autoSpaceDN w:val="0"/>
              <w:adjustRightInd w:val="0"/>
              <w:snapToGrid w:val="0"/>
              <w:spacing w:after="156" w:afterLines="50" w:line="400" w:lineRule="exact"/>
              <w:jc w:val="left"/>
              <w:rPr>
                <w:rFonts w:ascii="Times New Roman" w:hAnsi="Times New Roman" w:cs="Times New Roman"/>
                <w:b/>
                <w:color w:val="000000"/>
              </w:rPr>
            </w:pPr>
            <w:r>
              <w:rPr>
                <w:rFonts w:ascii="Times New Roman" w:hAnsi="Times New Roman" w:cs="Times New Roman"/>
                <w:b/>
                <w:color w:val="000000"/>
              </w:rPr>
              <w:t>序号</w:t>
            </w:r>
          </w:p>
        </w:tc>
        <w:tc>
          <w:tcPr>
            <w:tcW w:w="1791" w:type="dxa"/>
            <w:vAlign w:val="center"/>
          </w:tcPr>
          <w:p w14:paraId="659742CA">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项目名称</w:t>
            </w:r>
          </w:p>
        </w:tc>
        <w:tc>
          <w:tcPr>
            <w:tcW w:w="5314" w:type="dxa"/>
            <w:vAlign w:val="center"/>
          </w:tcPr>
          <w:p w14:paraId="5061CB5A">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实践内容</w:t>
            </w:r>
          </w:p>
        </w:tc>
        <w:tc>
          <w:tcPr>
            <w:tcW w:w="1210" w:type="dxa"/>
            <w:vAlign w:val="center"/>
          </w:tcPr>
          <w:p w14:paraId="38776B42">
            <w:pPr>
              <w:autoSpaceDE w:val="0"/>
              <w:autoSpaceDN w:val="0"/>
              <w:adjustRightInd w:val="0"/>
              <w:snapToGrid w:val="0"/>
              <w:spacing w:line="400" w:lineRule="exact"/>
              <w:jc w:val="center"/>
              <w:rPr>
                <w:rFonts w:ascii="Times New Roman" w:hAnsi="Times New Roman" w:cs="Times New Roman"/>
                <w:b/>
                <w:color w:val="000000"/>
              </w:rPr>
            </w:pPr>
            <w:r>
              <w:rPr>
                <w:rFonts w:ascii="Times New Roman" w:hAnsi="Times New Roman" w:cs="Times New Roman"/>
                <w:b/>
                <w:color w:val="000000"/>
              </w:rPr>
              <w:t>实践学时</w:t>
            </w:r>
          </w:p>
        </w:tc>
      </w:tr>
      <w:tr w14:paraId="5EC17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4021A372">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1791" w:type="dxa"/>
            <w:vAlign w:val="center"/>
          </w:tcPr>
          <w:p w14:paraId="64350F01">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铸造模具设计</w:t>
            </w:r>
          </w:p>
        </w:tc>
        <w:tc>
          <w:tcPr>
            <w:tcW w:w="5314" w:type="dxa"/>
            <w:vAlign w:val="center"/>
          </w:tcPr>
          <w:p w14:paraId="0C3FD0A4">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铸造工艺方案的确定、铸造工艺参数及砂芯设计、浇注系统、冒口、冷铁等铸型设计、铸造工艺装备设计</w:t>
            </w:r>
          </w:p>
        </w:tc>
        <w:tc>
          <w:tcPr>
            <w:tcW w:w="1210" w:type="dxa"/>
            <w:vAlign w:val="center"/>
          </w:tcPr>
          <w:p w14:paraId="0BB55B6E">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r>
      <w:tr w14:paraId="7AAE9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5517D0F9">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1791" w:type="dxa"/>
            <w:vAlign w:val="center"/>
          </w:tcPr>
          <w:p w14:paraId="13C601AB">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绘制铸件图</w:t>
            </w:r>
          </w:p>
        </w:tc>
        <w:tc>
          <w:tcPr>
            <w:tcW w:w="5314" w:type="dxa"/>
            <w:vAlign w:val="center"/>
          </w:tcPr>
          <w:p w14:paraId="01409D0B">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根据铸件图的要求绘制铸件图</w:t>
            </w:r>
          </w:p>
        </w:tc>
        <w:tc>
          <w:tcPr>
            <w:tcW w:w="1210" w:type="dxa"/>
            <w:vAlign w:val="center"/>
          </w:tcPr>
          <w:p w14:paraId="4F1DDD5A">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1天</w:t>
            </w:r>
          </w:p>
        </w:tc>
      </w:tr>
      <w:tr w14:paraId="14CAD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56" w:type="dxa"/>
            <w:vAlign w:val="center"/>
          </w:tcPr>
          <w:p w14:paraId="33B5BF44">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1791" w:type="dxa"/>
            <w:vAlign w:val="center"/>
          </w:tcPr>
          <w:p w14:paraId="16260A4D">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绘制铸型装配图</w:t>
            </w:r>
          </w:p>
        </w:tc>
        <w:tc>
          <w:tcPr>
            <w:tcW w:w="5314" w:type="dxa"/>
            <w:vAlign w:val="center"/>
          </w:tcPr>
          <w:p w14:paraId="343E40D8">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根据铸型装配图的要求绘制铸型装配图</w:t>
            </w:r>
          </w:p>
        </w:tc>
        <w:tc>
          <w:tcPr>
            <w:tcW w:w="1210" w:type="dxa"/>
            <w:vAlign w:val="center"/>
          </w:tcPr>
          <w:p w14:paraId="46546839">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1.5天</w:t>
            </w:r>
          </w:p>
        </w:tc>
      </w:tr>
      <w:tr w14:paraId="5613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56" w:type="dxa"/>
            <w:vAlign w:val="center"/>
          </w:tcPr>
          <w:p w14:paraId="068ED36E">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1791" w:type="dxa"/>
            <w:vAlign w:val="center"/>
          </w:tcPr>
          <w:p w14:paraId="0CBB5FD2">
            <w:pPr>
              <w:autoSpaceDE w:val="0"/>
              <w:autoSpaceDN w:val="0"/>
              <w:adjustRightInd w:val="0"/>
              <w:snapToGrid w:val="0"/>
              <w:spacing w:line="400" w:lineRule="exac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绘制铸造工艺图</w:t>
            </w:r>
          </w:p>
        </w:tc>
        <w:tc>
          <w:tcPr>
            <w:tcW w:w="5314" w:type="dxa"/>
            <w:vAlign w:val="center"/>
          </w:tcPr>
          <w:p w14:paraId="0A6953D4">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根据铸造工艺图的要求绘制铸造工艺图</w:t>
            </w:r>
          </w:p>
        </w:tc>
        <w:tc>
          <w:tcPr>
            <w:tcW w:w="1210" w:type="dxa"/>
            <w:vAlign w:val="center"/>
          </w:tcPr>
          <w:p w14:paraId="33EDB74F">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2.5天</w:t>
            </w:r>
          </w:p>
        </w:tc>
      </w:tr>
      <w:tr w14:paraId="7C76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239FA9A3">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1791" w:type="dxa"/>
            <w:vAlign w:val="center"/>
          </w:tcPr>
          <w:p w14:paraId="682B7D71">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设计说明书</w:t>
            </w:r>
          </w:p>
        </w:tc>
        <w:tc>
          <w:tcPr>
            <w:tcW w:w="5314" w:type="dxa"/>
            <w:vAlign w:val="center"/>
          </w:tcPr>
          <w:p w14:paraId="59324292">
            <w:pPr>
              <w:autoSpaceDE w:val="0"/>
              <w:autoSpaceDN w:val="0"/>
              <w:adjustRightInd w:val="0"/>
              <w:snapToGrid w:val="0"/>
              <w:spacing w:line="400" w:lineRule="exact"/>
              <w:jc w:val="left"/>
              <w:rPr>
                <w:rFonts w:ascii="Times New Roman" w:hAnsi="Times New Roman" w:cs="Times New Roman"/>
                <w:color w:val="000000"/>
                <w:szCs w:val="21"/>
              </w:rPr>
            </w:pPr>
            <w:r>
              <w:rPr>
                <w:rFonts w:ascii="Times New Roman" w:hAnsi="Times New Roman" w:cs="Times New Roman"/>
                <w:color w:val="000000"/>
                <w:szCs w:val="21"/>
              </w:rPr>
              <w:t>按照规范要求，撰写设计说明书</w:t>
            </w:r>
          </w:p>
        </w:tc>
        <w:tc>
          <w:tcPr>
            <w:tcW w:w="1210" w:type="dxa"/>
            <w:vAlign w:val="center"/>
          </w:tcPr>
          <w:p w14:paraId="1F41EC9C">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3天</w:t>
            </w:r>
          </w:p>
        </w:tc>
      </w:tr>
      <w:tr w14:paraId="39DC9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861" w:type="dxa"/>
            <w:gridSpan w:val="3"/>
            <w:vAlign w:val="center"/>
          </w:tcPr>
          <w:p w14:paraId="69FB5E3B">
            <w:pPr>
              <w:autoSpaceDE w:val="0"/>
              <w:autoSpaceDN w:val="0"/>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合  计</w:t>
            </w:r>
          </w:p>
        </w:tc>
        <w:tc>
          <w:tcPr>
            <w:tcW w:w="1210" w:type="dxa"/>
            <w:vAlign w:val="center"/>
          </w:tcPr>
          <w:p w14:paraId="06EBA0D8">
            <w:pPr>
              <w:widowControl/>
              <w:adjustRightInd w:val="0"/>
              <w:snapToGrid w:val="0"/>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10天</w:t>
            </w:r>
          </w:p>
        </w:tc>
      </w:tr>
    </w:tbl>
    <w:p w14:paraId="7E21C704">
      <w:pPr>
        <w:adjustRightInd w:val="0"/>
        <w:snapToGrid w:val="0"/>
        <w:spacing w:line="400" w:lineRule="exact"/>
        <w:ind w:firstLine="241" w:firstLineChars="100"/>
        <w:rPr>
          <w:rFonts w:ascii="Times New Roman" w:hAnsi="Times New Roman" w:eastAsia="黑体" w:cs="Times New Roman"/>
          <w:b/>
          <w:kern w:val="0"/>
          <w:sz w:val="24"/>
          <w:szCs w:val="24"/>
        </w:rPr>
      </w:pPr>
    </w:p>
    <w:p w14:paraId="07DC1D3D">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（三）工作流程</w:t>
      </w:r>
    </w:p>
    <w:p w14:paraId="2A21A3FE">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1.按时上课，分步骤详细讲解各项目的落实方案；</w:t>
      </w:r>
    </w:p>
    <w:p w14:paraId="7FA9C779">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2.对学生分组，分发每一组的设计作业；</w:t>
      </w:r>
    </w:p>
    <w:p w14:paraId="1E557FD7">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3.分组讨论，确定设计方案、内容，及时回答学生提出的问题；</w:t>
      </w:r>
    </w:p>
    <w:p w14:paraId="68054A35">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4.抽查作业的完成情况，及时发现问题、解决问题，保证设计内容按时完成；</w:t>
      </w:r>
    </w:p>
    <w:p w14:paraId="3B5ED1C6">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5.收集、批改作业。</w:t>
      </w:r>
    </w:p>
    <w:p w14:paraId="54B5DF70">
      <w:pPr>
        <w:adjustRightInd w:val="0"/>
        <w:snapToGrid w:val="0"/>
        <w:spacing w:line="400" w:lineRule="exact"/>
        <w:ind w:firstLine="241" w:firstLineChars="1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黑体" w:cs="Times New Roman"/>
          <w:b/>
          <w:kern w:val="0"/>
          <w:sz w:val="24"/>
          <w:szCs w:val="24"/>
        </w:rPr>
        <w:t>（四）业务指导</w:t>
      </w:r>
    </w:p>
    <w:p w14:paraId="033DEB79">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ascii="Times New Roman" w:hAnsi="Times New Roman" w:eastAsia="宋体" w:cs="Times New Roman"/>
          <w:color w:val="000000" w:themeColor="text1"/>
          <w:sz w:val="24"/>
          <w:szCs w:val="24"/>
          <w14:textFill>
            <w14:solidFill>
              <w14:schemeClr w14:val="tx1"/>
            </w14:solidFill>
          </w14:textFill>
        </w:rPr>
        <w:t>校内老师1名</w:t>
      </w:r>
    </w:p>
    <w:p w14:paraId="39081476">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四、课程考核</w:t>
      </w:r>
    </w:p>
    <w:p w14:paraId="59D4C0F8">
      <w:pPr>
        <w:kinsoku w:val="0"/>
        <w:overflowPunct w:val="0"/>
        <w:autoSpaceDE w:val="0"/>
        <w:autoSpaceDN w:val="0"/>
        <w:adjustRightInd w:val="0"/>
        <w:spacing w:before="86" w:line="400" w:lineRule="exact"/>
        <w:ind w:firstLine="482" w:firstLineChars="200"/>
        <w:rPr>
          <w:rFonts w:ascii="Times New Roman" w:hAnsi="Times New Roman" w:eastAsia="宋体" w:cs="Times New Roman"/>
          <w:color w:val="FF0000"/>
          <w:spacing w:val="-3"/>
          <w:sz w:val="24"/>
          <w:szCs w:val="24"/>
        </w:rPr>
      </w:pPr>
      <w:r>
        <w:rPr>
          <w:rFonts w:ascii="Times New Roman" w:hAnsi="Times New Roman" w:eastAsia="黑体" w:cs="Times New Roman"/>
          <w:b/>
          <w:sz w:val="24"/>
          <w:szCs w:val="24"/>
        </w:rPr>
        <w:t>（一）考核内容与考核方式</w:t>
      </w:r>
    </w:p>
    <w:p w14:paraId="53F8B297">
      <w:pPr>
        <w:pStyle w:val="4"/>
        <w:kinsoku w:val="0"/>
        <w:overflowPunct w:val="0"/>
        <w:spacing w:before="66"/>
        <w:jc w:val="center"/>
        <w:rPr>
          <w:rFonts w:ascii="Times New Roman" w:cs="Times New Roman"/>
          <w:color w:val="FF0000"/>
          <w:spacing w:val="-3"/>
        </w:rPr>
      </w:pPr>
      <w:r>
        <w:rPr>
          <w:rFonts w:ascii="Times New Roman" w:cs="Times New Roman"/>
          <w:b/>
          <w:sz w:val="21"/>
          <w:szCs w:val="21"/>
        </w:rPr>
        <w:t>表4-1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345"/>
        <w:gridCol w:w="3362"/>
        <w:gridCol w:w="1736"/>
        <w:gridCol w:w="1024"/>
        <w:gridCol w:w="1611"/>
      </w:tblGrid>
      <w:tr w14:paraId="56D860E6">
        <w:tblPrEx>
          <w:tblCellMar>
            <w:top w:w="0" w:type="dxa"/>
            <w:left w:w="0" w:type="dxa"/>
            <w:bottom w:w="0" w:type="dxa"/>
            <w:right w:w="0" w:type="dxa"/>
          </w:tblCellMar>
        </w:tblPrEx>
        <w:trPr>
          <w:trHeight w:val="624" w:hRule="atLeast"/>
        </w:trPr>
        <w:tc>
          <w:tcPr>
            <w:tcW w:w="741" w:type="pct"/>
            <w:tcBorders>
              <w:top w:val="single" w:color="000000" w:sz="4" w:space="0"/>
              <w:left w:val="single" w:color="000000" w:sz="4" w:space="0"/>
              <w:bottom w:val="single" w:color="000000" w:sz="4" w:space="0"/>
              <w:right w:val="single" w:color="000000" w:sz="4" w:space="0"/>
              <w:tl2br w:val="nil"/>
              <w:tr2bl w:val="nil"/>
            </w:tcBorders>
            <w:vAlign w:val="center"/>
          </w:tcPr>
          <w:p w14:paraId="1B8A458B">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课程目标</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CECD47D">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考核内容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2B197CB9">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所属环节</w:t>
            </w:r>
          </w:p>
        </w:tc>
        <w:tc>
          <w:tcPr>
            <w:tcW w:w="564" w:type="pct"/>
            <w:tcBorders>
              <w:top w:val="single" w:color="000000" w:sz="4" w:space="0"/>
              <w:left w:val="single" w:color="000000" w:sz="4" w:space="0"/>
              <w:bottom w:val="single" w:color="000000" w:sz="4" w:space="0"/>
              <w:right w:val="single" w:color="000000" w:sz="4" w:space="0"/>
              <w:tl2br w:val="nil"/>
              <w:tr2bl w:val="nil"/>
            </w:tcBorders>
            <w:vAlign w:val="center"/>
          </w:tcPr>
          <w:p w14:paraId="12FF76D9">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w:t>
            </w:r>
          </w:p>
          <w:p w14:paraId="4321B87C">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占比</w:t>
            </w:r>
          </w:p>
        </w:tc>
        <w:tc>
          <w:tcPr>
            <w:tcW w:w="887" w:type="pct"/>
            <w:tcBorders>
              <w:top w:val="single" w:color="000000" w:sz="4" w:space="0"/>
              <w:left w:val="single" w:color="000000" w:sz="4" w:space="0"/>
              <w:bottom w:val="single" w:color="000000" w:sz="4" w:space="0"/>
              <w:right w:val="single" w:color="000000" w:sz="4" w:space="0"/>
              <w:tl2br w:val="nil"/>
              <w:tr2bl w:val="nil"/>
            </w:tcBorders>
            <w:vAlign w:val="center"/>
          </w:tcPr>
          <w:p w14:paraId="4C6607D7">
            <w:pPr>
              <w:pStyle w:val="24"/>
              <w:kinsoku w:val="0"/>
              <w:overflowPunct w:val="0"/>
              <w:spacing w:line="400" w:lineRule="exact"/>
              <w:ind w:left="242" w:right="98" w:hanging="132"/>
              <w:jc w:val="center"/>
              <w:rPr>
                <w:rFonts w:hint="default" w:ascii="Times New Roman" w:cs="Times New Roman"/>
                <w:b/>
                <w:sz w:val="21"/>
                <w:szCs w:val="21"/>
              </w:rPr>
            </w:pPr>
            <w:r>
              <w:rPr>
                <w:rFonts w:hint="default" w:ascii="Times New Roman" w:cs="Times New Roman"/>
                <w:b/>
                <w:sz w:val="21"/>
                <w:szCs w:val="21"/>
              </w:rPr>
              <w:t>考核方式</w:t>
            </w:r>
          </w:p>
        </w:tc>
      </w:tr>
      <w:tr w14:paraId="7156064F">
        <w:tblPrEx>
          <w:tblCellMar>
            <w:top w:w="0" w:type="dxa"/>
            <w:left w:w="0" w:type="dxa"/>
            <w:bottom w:w="0" w:type="dxa"/>
            <w:right w:w="0" w:type="dxa"/>
          </w:tblCellMar>
        </w:tblPrEx>
        <w:trPr>
          <w:trHeight w:val="252"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14:paraId="1C7A44F9">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1</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77EFF10B">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.铸造工艺参数的确定</w:t>
            </w:r>
            <w:r>
              <w:rPr>
                <w:rFonts w:ascii="Times New Roman" w:cs="Times New Roman"/>
                <w:sz w:val="21"/>
                <w:szCs w:val="21"/>
              </w:rPr>
              <w:t>；</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01FEF4A2">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1E843C7C">
            <w:pPr>
              <w:pStyle w:val="24"/>
              <w:kinsoku w:val="0"/>
              <w:overflowPunct w:val="0"/>
              <w:spacing w:before="22" w:line="400" w:lineRule="exact"/>
              <w:ind w:left="185" w:right="177"/>
              <w:jc w:val="center"/>
              <w:rPr>
                <w:rFonts w:hint="default" w:ascii="Times New Roman" w:cs="Times New Roman"/>
                <w:sz w:val="21"/>
                <w:szCs w:val="21"/>
              </w:rPr>
            </w:pPr>
            <w:r>
              <w:rPr>
                <w:rFonts w:hint="default" w:ascii="Times New Roman" w:cs="Times New Roman"/>
                <w:sz w:val="21"/>
                <w:szCs w:val="21"/>
              </w:rPr>
              <w:t>×45%</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25A4FDD7">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14:paraId="1EB2D54F">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14:paraId="1BFF7651">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14:paraId="76C5AA7F">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14:paraId="128B0905">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14:paraId="31613D42">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496B8D47">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77B14A11">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.砂芯的种类及结构特点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571171F8">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continue"/>
            <w:tcBorders>
              <w:left w:val="single" w:color="000000" w:sz="4" w:space="0"/>
              <w:right w:val="single" w:color="000000" w:sz="4" w:space="0"/>
              <w:tl2br w:val="nil"/>
              <w:tr2bl w:val="nil"/>
            </w:tcBorders>
            <w:vAlign w:val="center"/>
          </w:tcPr>
          <w:p w14:paraId="2E76C0C2">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102CECA6">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08DC0A64">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3C76301D">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1D569692">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w:t>
            </w:r>
            <w:r>
              <w:rPr>
                <w:rFonts w:ascii="Times New Roman" w:cs="Times New Roman"/>
                <w:sz w:val="21"/>
                <w:szCs w:val="21"/>
              </w:rPr>
              <w:t>浇注系统的尺寸计算</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3FDF0AF2">
            <w:r>
              <w:rPr>
                <w:rFonts w:hint="eastAsia" w:ascii="Times New Roman" w:cs="Times New Roman"/>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14:paraId="55B3F489">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75185DC7">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3DA28E6D">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31E80FC2">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03F7A022">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4</w:t>
            </w:r>
            <w:r>
              <w:rPr>
                <w:rFonts w:hint="default" w:ascii="Times New Roman" w:cs="Times New Roman"/>
                <w:sz w:val="21"/>
                <w:szCs w:val="21"/>
              </w:rPr>
              <w:t>.</w:t>
            </w:r>
            <w:r>
              <w:rPr>
                <w:rFonts w:ascii="Times New Roman" w:cs="Times New Roman"/>
                <w:sz w:val="21"/>
                <w:szCs w:val="21"/>
              </w:rPr>
              <w:t>冒口、冷铁的尺寸计算</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67D4CD89">
            <w:r>
              <w:rPr>
                <w:rFonts w:hint="eastAsia" w:ascii="Times New Roman" w:cs="Times New Roman"/>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14:paraId="6BAB84C2">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3828A1E5">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1CCC0D62">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663DECA3">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615CE402">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5.模样、模板、芯盒、砂箱的确定</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5ACE08AF">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铸造工艺装备设计</w:t>
            </w:r>
          </w:p>
        </w:tc>
        <w:tc>
          <w:tcPr>
            <w:tcW w:w="564" w:type="pct"/>
            <w:vMerge w:val="continue"/>
            <w:tcBorders>
              <w:left w:val="single" w:color="000000" w:sz="4" w:space="0"/>
              <w:right w:val="single" w:color="000000" w:sz="4" w:space="0"/>
              <w:tl2br w:val="nil"/>
              <w:tr2bl w:val="nil"/>
            </w:tcBorders>
            <w:vAlign w:val="center"/>
          </w:tcPr>
          <w:p w14:paraId="38AE5EB9">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215ED070">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3E07D66D">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1A79038F">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1A1705ED">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6.图纸的绘制</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5FE997EB">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图纸绘制</w:t>
            </w:r>
          </w:p>
        </w:tc>
        <w:tc>
          <w:tcPr>
            <w:tcW w:w="564" w:type="pct"/>
            <w:vMerge w:val="continue"/>
            <w:tcBorders>
              <w:left w:val="single" w:color="000000" w:sz="4" w:space="0"/>
              <w:right w:val="single" w:color="000000" w:sz="4" w:space="0"/>
              <w:tl2br w:val="nil"/>
              <w:tr2bl w:val="nil"/>
            </w:tcBorders>
            <w:vAlign w:val="center"/>
          </w:tcPr>
          <w:p w14:paraId="3658B89F">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433DA07E">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7685549F">
        <w:tblPrEx>
          <w:tblCellMar>
            <w:top w:w="0" w:type="dxa"/>
            <w:left w:w="0" w:type="dxa"/>
            <w:bottom w:w="0" w:type="dxa"/>
            <w:right w:w="0" w:type="dxa"/>
          </w:tblCellMar>
        </w:tblPrEx>
        <w:trPr>
          <w:trHeight w:val="311" w:hRule="atLeast"/>
        </w:trPr>
        <w:tc>
          <w:tcPr>
            <w:tcW w:w="741" w:type="pct"/>
            <w:vMerge w:val="continue"/>
            <w:tcBorders>
              <w:left w:val="single" w:color="000000" w:sz="4" w:space="0"/>
              <w:bottom w:val="single" w:color="000000" w:sz="4" w:space="0"/>
              <w:right w:val="single" w:color="000000" w:sz="4" w:space="0"/>
              <w:tl2br w:val="nil"/>
              <w:tr2bl w:val="nil"/>
            </w:tcBorders>
            <w:vAlign w:val="center"/>
          </w:tcPr>
          <w:p w14:paraId="290D0AE4">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2AB46F3">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7.</w:t>
            </w:r>
            <w:r>
              <w:rPr>
                <w:rFonts w:ascii="Times New Roman" w:cs="Times New Roman"/>
                <w:sz w:val="21"/>
                <w:szCs w:val="21"/>
              </w:rPr>
              <w:t>说明书编撰</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641561E5">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设计说明书</w:t>
            </w:r>
          </w:p>
        </w:tc>
        <w:tc>
          <w:tcPr>
            <w:tcW w:w="564" w:type="pct"/>
            <w:vMerge w:val="continue"/>
            <w:tcBorders>
              <w:left w:val="single" w:color="000000" w:sz="4" w:space="0"/>
              <w:bottom w:val="single" w:color="000000" w:sz="4" w:space="0"/>
              <w:right w:val="single" w:color="000000" w:sz="4" w:space="0"/>
              <w:tl2br w:val="nil"/>
              <w:tr2bl w:val="nil"/>
            </w:tcBorders>
            <w:vAlign w:val="center"/>
          </w:tcPr>
          <w:p w14:paraId="731543F8">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14:paraId="72E9FDBA">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2234DFFB">
        <w:tblPrEx>
          <w:tblCellMar>
            <w:top w:w="0" w:type="dxa"/>
            <w:left w:w="0" w:type="dxa"/>
            <w:bottom w:w="0" w:type="dxa"/>
            <w:right w:w="0" w:type="dxa"/>
          </w:tblCellMar>
        </w:tblPrEx>
        <w:trPr>
          <w:trHeight w:val="311"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14:paraId="1E8C66A8">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2</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7A4DDC6C">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.铸造零件的原始资料分析</w:t>
            </w:r>
            <w:r>
              <w:rPr>
                <w:rFonts w:ascii="Times New Roman" w:cs="Times New Roman"/>
                <w:sz w:val="21"/>
                <w:szCs w:val="21"/>
              </w:rPr>
              <w:t>；</w:t>
            </w:r>
            <w:r>
              <w:rPr>
                <w:rFonts w:hint="default" w:ascii="Times New Roman" w:cs="Times New Roman"/>
                <w:sz w:val="21"/>
                <w:szCs w:val="21"/>
              </w:rPr>
              <w:t>造型、造芯方法的</w:t>
            </w:r>
            <w:r>
              <w:rPr>
                <w:rFonts w:ascii="Times New Roman" w:cs="Times New Roman"/>
                <w:sz w:val="21"/>
                <w:szCs w:val="21"/>
              </w:rPr>
              <w:t>设计；</w:t>
            </w:r>
            <w:r>
              <w:rPr>
                <w:rFonts w:hint="default" w:ascii="Times New Roman" w:cs="Times New Roman"/>
                <w:sz w:val="21"/>
                <w:szCs w:val="21"/>
              </w:rPr>
              <w:t>浇注位置</w:t>
            </w:r>
            <w:r>
              <w:rPr>
                <w:rFonts w:ascii="Times New Roman" w:cs="Times New Roman"/>
                <w:sz w:val="21"/>
                <w:szCs w:val="21"/>
              </w:rPr>
              <w:t>、</w:t>
            </w:r>
            <w:r>
              <w:rPr>
                <w:rFonts w:hint="default" w:ascii="Times New Roman" w:cs="Times New Roman"/>
                <w:sz w:val="21"/>
                <w:szCs w:val="21"/>
              </w:rPr>
              <w:t>分型面</w:t>
            </w:r>
            <w:r>
              <w:rPr>
                <w:rFonts w:ascii="Times New Roman" w:cs="Times New Roman"/>
                <w:sz w:val="21"/>
                <w:szCs w:val="21"/>
              </w:rPr>
              <w:t>、液态金属引入位置</w:t>
            </w:r>
            <w:r>
              <w:rPr>
                <w:rFonts w:hint="default" w:ascii="Times New Roman" w:cs="Times New Roman"/>
                <w:sz w:val="21"/>
                <w:szCs w:val="21"/>
              </w:rPr>
              <w:t>的</w:t>
            </w:r>
            <w:r>
              <w:rPr>
                <w:rFonts w:ascii="Times New Roman" w:cs="Times New Roman"/>
                <w:sz w:val="21"/>
                <w:szCs w:val="21"/>
              </w:rPr>
              <w:t>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66F232A0">
            <w:pPr>
              <w:pStyle w:val="24"/>
              <w:kinsoku w:val="0"/>
              <w:overflowPunct w:val="0"/>
              <w:spacing w:line="400" w:lineRule="exact"/>
              <w:rPr>
                <w:rFonts w:hint="default" w:ascii="Times New Roman" w:cs="Times New Roman"/>
                <w:sz w:val="21"/>
                <w:szCs w:val="21"/>
              </w:rPr>
            </w:pPr>
            <w:r>
              <w:rPr>
                <w:rFonts w:hint="default" w:ascii="Times New Roman" w:cs="Times New Roman"/>
                <w:sz w:val="21"/>
                <w:szCs w:val="21"/>
              </w:rPr>
              <w:t>铸造工艺方案的确定</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1DF96562">
            <w:pPr>
              <w:pStyle w:val="24"/>
              <w:kinsoku w:val="0"/>
              <w:overflowPunct w:val="0"/>
              <w:spacing w:before="22" w:line="400" w:lineRule="exact"/>
              <w:ind w:left="185" w:right="177"/>
              <w:jc w:val="center"/>
              <w:rPr>
                <w:rFonts w:hint="default" w:ascii="Times New Roman" w:cs="Times New Roman"/>
                <w:sz w:val="21"/>
                <w:szCs w:val="21"/>
              </w:rPr>
            </w:pPr>
            <w:r>
              <w:rPr>
                <w:rFonts w:hint="default" w:ascii="Times New Roman" w:cs="Times New Roman"/>
                <w:sz w:val="21"/>
                <w:szCs w:val="21"/>
              </w:rPr>
              <w:t>×50%</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0AAB2ABC">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14:paraId="04FC2BF3">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14:paraId="3B26607A">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14:paraId="2C208141">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14:paraId="563CC514">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14:paraId="78E78D2D">
        <w:tblPrEx>
          <w:tblCellMar>
            <w:top w:w="0" w:type="dxa"/>
            <w:left w:w="0" w:type="dxa"/>
            <w:bottom w:w="0" w:type="dxa"/>
            <w:right w:w="0" w:type="dxa"/>
          </w:tblCellMar>
        </w:tblPrEx>
        <w:trPr>
          <w:trHeight w:val="311" w:hRule="atLeast"/>
        </w:trPr>
        <w:tc>
          <w:tcPr>
            <w:tcW w:w="741" w:type="pct"/>
            <w:vMerge w:val="continue"/>
            <w:tcBorders>
              <w:top w:val="single" w:color="000000" w:sz="4" w:space="0"/>
              <w:left w:val="single" w:color="000000" w:sz="4" w:space="0"/>
              <w:right w:val="single" w:color="000000" w:sz="4" w:space="0"/>
              <w:tl2br w:val="nil"/>
              <w:tr2bl w:val="nil"/>
            </w:tcBorders>
            <w:vAlign w:val="center"/>
          </w:tcPr>
          <w:p w14:paraId="7730F141">
            <w:pPr>
              <w:pStyle w:val="24"/>
              <w:kinsoku w:val="0"/>
              <w:overflowPunct w:val="0"/>
              <w:spacing w:line="400" w:lineRule="exact"/>
              <w:ind w:left="242" w:right="98" w:hanging="132"/>
              <w:jc w:val="center"/>
              <w:rPr>
                <w:rFonts w:hint="default" w:ascii="Times New Roman" w:cs="Times New Roman"/>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689B9FE4">
            <w:pPr>
              <w:pStyle w:val="24"/>
              <w:kinsoku w:val="0"/>
              <w:overflowPunct w:val="0"/>
              <w:spacing w:before="22" w:line="400" w:lineRule="exac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砂芯结构设计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46A055FC">
            <w:pPr>
              <w:pStyle w:val="24"/>
              <w:kinsoku w:val="0"/>
              <w:overflowPunct w:val="0"/>
              <w:spacing w:line="400" w:lineRule="exact"/>
              <w:rPr>
                <w:rFonts w:hint="default" w:ascii="Times New Roman" w:cs="Times New Roman"/>
                <w:sz w:val="21"/>
                <w:szCs w:val="21"/>
              </w:rPr>
            </w:pPr>
            <w:r>
              <w:rPr>
                <w:rFonts w:ascii="Times New Roman" w:cs="Times New Roman"/>
                <w:sz w:val="21"/>
                <w:szCs w:val="21"/>
              </w:rPr>
              <w:t>铸造工艺参数及砂芯设计</w:t>
            </w:r>
          </w:p>
        </w:tc>
        <w:tc>
          <w:tcPr>
            <w:tcW w:w="564" w:type="pct"/>
            <w:vMerge w:val="continue"/>
            <w:tcBorders>
              <w:top w:val="single" w:color="000000" w:sz="4" w:space="0"/>
              <w:left w:val="single" w:color="000000" w:sz="4" w:space="0"/>
              <w:right w:val="single" w:color="000000" w:sz="4" w:space="0"/>
              <w:tl2br w:val="nil"/>
              <w:tr2bl w:val="nil"/>
            </w:tcBorders>
            <w:vAlign w:val="center"/>
          </w:tcPr>
          <w:p w14:paraId="2EF5DF28">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top w:val="single" w:color="000000" w:sz="4" w:space="0"/>
              <w:left w:val="single" w:color="000000" w:sz="4" w:space="0"/>
              <w:right w:val="single" w:color="000000" w:sz="4" w:space="0"/>
              <w:tl2br w:val="nil"/>
              <w:tr2bl w:val="nil"/>
            </w:tcBorders>
            <w:vAlign w:val="center"/>
          </w:tcPr>
          <w:p w14:paraId="3AADA4D1">
            <w:pPr>
              <w:pStyle w:val="24"/>
              <w:kinsoku w:val="0"/>
              <w:overflowPunct w:val="0"/>
              <w:spacing w:line="400" w:lineRule="exact"/>
              <w:jc w:val="center"/>
              <w:rPr>
                <w:rFonts w:hint="default" w:ascii="Times New Roman" w:cs="Times New Roman"/>
                <w:sz w:val="21"/>
                <w:szCs w:val="21"/>
              </w:rPr>
            </w:pPr>
          </w:p>
        </w:tc>
      </w:tr>
      <w:tr w14:paraId="27184C90">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6F31D33C">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E1D702E">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3</w:t>
            </w:r>
            <w:r>
              <w:rPr>
                <w:rFonts w:hint="default" w:ascii="Times New Roman" w:cs="Times New Roman"/>
                <w:sz w:val="21"/>
                <w:szCs w:val="21"/>
              </w:rPr>
              <w:t>.</w:t>
            </w:r>
            <w:r>
              <w:rPr>
                <w:rFonts w:ascii="Times New Roman" w:cs="Times New Roman"/>
                <w:sz w:val="21"/>
                <w:szCs w:val="21"/>
              </w:rPr>
              <w:t>浇注系统结构设计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0609DBFF">
            <w:pPr>
              <w:pStyle w:val="24"/>
              <w:kinsoku w:val="0"/>
              <w:overflowPunct w:val="0"/>
              <w:spacing w:line="400" w:lineRule="exact"/>
              <w:rPr>
                <w:rFonts w:hint="default" w:ascii="Times New Roman" w:cs="Times New Roman"/>
                <w:sz w:val="21"/>
                <w:szCs w:val="21"/>
              </w:rPr>
            </w:pPr>
            <w:r>
              <w:rPr>
                <w:rFonts w:ascii="Times New Roman" w:cs="Times New Roman"/>
                <w:sz w:val="21"/>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14:paraId="125A75D8">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6799347F">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4F6E99D6">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2ECD31B2">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303D38FA">
            <w:pPr>
              <w:pStyle w:val="24"/>
              <w:kinsoku w:val="0"/>
              <w:overflowPunct w:val="0"/>
              <w:spacing w:before="22" w:line="400" w:lineRule="exact"/>
              <w:ind w:left="108"/>
              <w:rPr>
                <w:rFonts w:hint="default" w:ascii="Times New Roman" w:cs="Times New Roman"/>
                <w:sz w:val="21"/>
                <w:szCs w:val="21"/>
              </w:rPr>
            </w:pPr>
            <w:r>
              <w:rPr>
                <w:rFonts w:ascii="Times New Roman" w:cs="Times New Roman"/>
                <w:sz w:val="21"/>
                <w:szCs w:val="21"/>
              </w:rPr>
              <w:t>4</w:t>
            </w:r>
            <w:r>
              <w:rPr>
                <w:rFonts w:hint="default" w:ascii="Times New Roman" w:cs="Times New Roman"/>
                <w:sz w:val="21"/>
                <w:szCs w:val="21"/>
              </w:rPr>
              <w:t>.冒口、冷铁</w:t>
            </w:r>
            <w:r>
              <w:rPr>
                <w:rFonts w:ascii="Times New Roman" w:cs="Times New Roman"/>
                <w:sz w:val="21"/>
                <w:szCs w:val="21"/>
              </w:rPr>
              <w:t>的选用</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64357DDB">
            <w:pPr>
              <w:pStyle w:val="24"/>
              <w:kinsoku w:val="0"/>
              <w:overflowPunct w:val="0"/>
              <w:spacing w:line="400" w:lineRule="exact"/>
              <w:rPr>
                <w:rFonts w:hint="default" w:ascii="Times New Roman" w:cs="Times New Roman"/>
                <w:sz w:val="21"/>
                <w:szCs w:val="21"/>
              </w:rPr>
            </w:pPr>
            <w:r>
              <w:rPr>
                <w:rFonts w:ascii="Times New Roman" w:cs="Times New Roman"/>
                <w:sz w:val="21"/>
                <w:szCs w:val="21"/>
              </w:rPr>
              <w:t>浇注系统、冒口、冷铁等铸型设计</w:t>
            </w:r>
          </w:p>
        </w:tc>
        <w:tc>
          <w:tcPr>
            <w:tcW w:w="564" w:type="pct"/>
            <w:vMerge w:val="continue"/>
            <w:tcBorders>
              <w:left w:val="single" w:color="000000" w:sz="4" w:space="0"/>
              <w:right w:val="single" w:color="000000" w:sz="4" w:space="0"/>
              <w:tl2br w:val="nil"/>
              <w:tr2bl w:val="nil"/>
            </w:tcBorders>
            <w:vAlign w:val="center"/>
          </w:tcPr>
          <w:p w14:paraId="0C2A6702">
            <w:pPr>
              <w:pStyle w:val="24"/>
              <w:kinsoku w:val="0"/>
              <w:overflowPunct w:val="0"/>
              <w:spacing w:before="22" w:line="400" w:lineRule="exac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166F28D9">
            <w:pPr>
              <w:kinsoku w:val="0"/>
              <w:overflowPunct w:val="0"/>
              <w:autoSpaceDE w:val="0"/>
              <w:autoSpaceDN w:val="0"/>
              <w:adjustRightInd w:val="0"/>
              <w:spacing w:line="400" w:lineRule="exact"/>
              <w:ind w:left="120" w:right="736" w:firstLine="482"/>
              <w:jc w:val="center"/>
              <w:rPr>
                <w:rFonts w:ascii="Times New Roman" w:hAnsi="Times New Roman" w:eastAsia="方正小标宋_GBK" w:cs="Times New Roman"/>
                <w:color w:val="FF0000"/>
                <w:spacing w:val="-3"/>
                <w:szCs w:val="21"/>
              </w:rPr>
            </w:pPr>
          </w:p>
        </w:tc>
      </w:tr>
      <w:tr w14:paraId="0FC88BFD">
        <w:tblPrEx>
          <w:tblCellMar>
            <w:top w:w="0" w:type="dxa"/>
            <w:left w:w="0" w:type="dxa"/>
            <w:bottom w:w="0" w:type="dxa"/>
            <w:right w:w="0" w:type="dxa"/>
          </w:tblCellMar>
        </w:tblPrEx>
        <w:trPr>
          <w:trHeight w:val="314"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14:paraId="79529F7D">
            <w:pPr>
              <w:pStyle w:val="24"/>
              <w:kinsoku w:val="0"/>
              <w:overflowPunct w:val="0"/>
              <w:spacing w:line="400" w:lineRule="exact"/>
              <w:ind w:left="242" w:right="98" w:hanging="132"/>
              <w:jc w:val="center"/>
              <w:rPr>
                <w:rFonts w:hint="default" w:ascii="Times New Roman" w:cs="Times New Roman"/>
                <w:sz w:val="21"/>
                <w:szCs w:val="21"/>
              </w:rPr>
            </w:pPr>
            <w:r>
              <w:rPr>
                <w:rFonts w:hint="default" w:ascii="Times New Roman" w:cs="Times New Roman"/>
                <w:sz w:val="21"/>
                <w:szCs w:val="21"/>
              </w:rPr>
              <w:t>课程目标 3</w:t>
            </w:r>
          </w:p>
        </w:tc>
        <w:tc>
          <w:tcPr>
            <w:tcW w:w="1852" w:type="pct"/>
            <w:tcBorders>
              <w:top w:val="single" w:color="auto" w:sz="4" w:space="0"/>
              <w:left w:val="single" w:color="000000" w:sz="4" w:space="0"/>
              <w:bottom w:val="single" w:color="auto" w:sz="4" w:space="0"/>
              <w:right w:val="single" w:color="auto" w:sz="4" w:space="0"/>
            </w:tcBorders>
            <w:vAlign w:val="center"/>
          </w:tcPr>
          <w:p w14:paraId="4BE1A1B5">
            <w:pPr>
              <w:kinsoku w:val="0"/>
              <w:overflowPunct w:val="0"/>
              <w:spacing w:before="25" w:line="400" w:lineRule="atLeast"/>
              <w:ind w:left="107"/>
              <w:rPr>
                <w:rFonts w:ascii="Times New Roman" w:cs="Times New Roman"/>
                <w:szCs w:val="21"/>
              </w:rPr>
            </w:pPr>
            <w:r>
              <w:rPr>
                <w:rFonts w:ascii="Times New Roman" w:cs="Times New Roman"/>
                <w:szCs w:val="21"/>
              </w:rPr>
              <w:t>1.</w:t>
            </w:r>
            <w:r>
              <w:rPr>
                <w:rFonts w:hint="eastAsia" w:ascii="Times New Roman" w:cs="Times New Roman"/>
                <w:szCs w:val="21"/>
              </w:rPr>
              <w:t>具备专业的学科精神和职业素养</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14:paraId="7AE7DEC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2460920B">
            <w:pPr>
              <w:pStyle w:val="24"/>
              <w:kinsoku w:val="0"/>
              <w:overflowPunct w:val="0"/>
              <w:spacing w:before="25" w:line="400" w:lineRule="exact"/>
              <w:ind w:left="185" w:right="177"/>
              <w:jc w:val="center"/>
              <w:rPr>
                <w:rFonts w:hint="default" w:ascii="Times New Roman" w:cs="Times New Roman"/>
                <w:sz w:val="21"/>
                <w:szCs w:val="21"/>
              </w:rPr>
            </w:pPr>
            <w:r>
              <w:rPr>
                <w:rFonts w:hint="default" w:ascii="Times New Roman" w:cs="Times New Roman"/>
                <w:sz w:val="21"/>
                <w:szCs w:val="21"/>
              </w:rPr>
              <w:t>×5%</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4873F323">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课堂问答</w:t>
            </w:r>
          </w:p>
          <w:p w14:paraId="4E5C08CD">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阶段实施</w:t>
            </w:r>
          </w:p>
          <w:p w14:paraId="1226C117">
            <w:pPr>
              <w:pStyle w:val="24"/>
              <w:kinsoku w:val="0"/>
              <w:overflowPunct w:val="0"/>
              <w:spacing w:line="400" w:lineRule="exact"/>
              <w:jc w:val="center"/>
              <w:rPr>
                <w:rFonts w:hint="default" w:ascii="Times New Roman" w:cs="Times New Roman"/>
                <w:sz w:val="21"/>
                <w:szCs w:val="21"/>
              </w:rPr>
            </w:pPr>
            <w:r>
              <w:rPr>
                <w:rFonts w:ascii="Times New Roman" w:cs="Times New Roman"/>
                <w:sz w:val="21"/>
                <w:szCs w:val="21"/>
              </w:rPr>
              <w:t>小组讨论</w:t>
            </w:r>
          </w:p>
          <w:p w14:paraId="5EF356F5">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图纸</w:t>
            </w:r>
          </w:p>
          <w:p w14:paraId="735DD157">
            <w:pPr>
              <w:pStyle w:val="24"/>
              <w:kinsoku w:val="0"/>
              <w:overflowPunct w:val="0"/>
              <w:spacing w:line="400" w:lineRule="exact"/>
              <w:jc w:val="center"/>
              <w:rPr>
                <w:rFonts w:hint="default" w:ascii="Times New Roman" w:cs="Times New Roman"/>
                <w:sz w:val="21"/>
                <w:szCs w:val="21"/>
              </w:rPr>
            </w:pPr>
            <w:r>
              <w:rPr>
                <w:rFonts w:hint="default" w:ascii="Times New Roman" w:cs="Times New Roman"/>
                <w:sz w:val="21"/>
                <w:szCs w:val="21"/>
              </w:rPr>
              <w:t>说明书</w:t>
            </w:r>
          </w:p>
        </w:tc>
      </w:tr>
      <w:tr w14:paraId="4DE46D95">
        <w:tblPrEx>
          <w:tblCellMar>
            <w:top w:w="0" w:type="dxa"/>
            <w:left w:w="0" w:type="dxa"/>
            <w:bottom w:w="0" w:type="dxa"/>
            <w:right w:w="0" w:type="dxa"/>
          </w:tblCellMar>
        </w:tblPrEx>
        <w:trPr>
          <w:trHeight w:val="314" w:hRule="atLeast"/>
        </w:trPr>
        <w:tc>
          <w:tcPr>
            <w:tcW w:w="741" w:type="pct"/>
            <w:vMerge w:val="continue"/>
            <w:tcBorders>
              <w:left w:val="single" w:color="000000" w:sz="4" w:space="0"/>
              <w:bottom w:val="single" w:color="000000" w:sz="4" w:space="0"/>
              <w:right w:val="single" w:color="000000" w:sz="4" w:space="0"/>
              <w:tl2br w:val="nil"/>
              <w:tr2bl w:val="nil"/>
            </w:tcBorders>
            <w:vAlign w:val="center"/>
          </w:tcPr>
          <w:p w14:paraId="6BD43297">
            <w:pPr>
              <w:pStyle w:val="24"/>
              <w:kinsoku w:val="0"/>
              <w:overflowPunct w:val="0"/>
              <w:spacing w:line="400" w:lineRule="exact"/>
              <w:ind w:left="242" w:right="98" w:hanging="132"/>
              <w:jc w:val="center"/>
              <w:rPr>
                <w:rFonts w:hint="default" w:ascii="Times New Roman" w:cs="Times New Roman"/>
                <w:sz w:val="21"/>
                <w:szCs w:val="21"/>
              </w:rPr>
            </w:pPr>
          </w:p>
        </w:tc>
        <w:tc>
          <w:tcPr>
            <w:tcW w:w="1852" w:type="pct"/>
            <w:tcBorders>
              <w:top w:val="single" w:color="auto" w:sz="4" w:space="0"/>
              <w:left w:val="single" w:color="000000" w:sz="4" w:space="0"/>
              <w:bottom w:val="single" w:color="auto" w:sz="4" w:space="0"/>
              <w:right w:val="single" w:color="auto" w:sz="4" w:space="0"/>
            </w:tcBorders>
            <w:vAlign w:val="center"/>
          </w:tcPr>
          <w:p w14:paraId="23C11406">
            <w:pPr>
              <w:kinsoku w:val="0"/>
              <w:overflowPunct w:val="0"/>
              <w:spacing w:before="25" w:line="400" w:lineRule="atLeast"/>
              <w:ind w:left="107"/>
              <w:rPr>
                <w:rFonts w:ascii="Times New Roman" w:cs="Times New Roman"/>
                <w:szCs w:val="21"/>
              </w:rPr>
            </w:pPr>
            <w:r>
              <w:rPr>
                <w:rFonts w:ascii="Times New Roman" w:cs="Times New Roman"/>
                <w:szCs w:val="21"/>
              </w:rPr>
              <w:t>2.</w:t>
            </w:r>
            <w:r>
              <w:rPr>
                <w:rFonts w:hint="eastAsia" w:ascii="Times New Roman" w:cs="Times New Roman"/>
                <w:szCs w:val="21"/>
              </w:rPr>
              <w:t>具有爱国主义情怀、</w:t>
            </w:r>
            <w:r>
              <w:rPr>
                <w:rFonts w:hint="eastAsia" w:ascii="Times New Roman" w:cs="Times New Roman"/>
                <w:szCs w:val="21"/>
                <w:lang w:eastAsia="zh-CN"/>
              </w:rPr>
              <w:t>辩证唯物主义的</w:t>
            </w:r>
            <w:r>
              <w:rPr>
                <w:rFonts w:hint="eastAsia" w:ascii="Times New Roman" w:cs="Times New Roman"/>
                <w:szCs w:val="21"/>
              </w:rPr>
              <w:t>科学世界观和正确的人生价值观</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14:paraId="04C69694">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continue"/>
            <w:tcBorders>
              <w:left w:val="single" w:color="000000" w:sz="4" w:space="0"/>
              <w:bottom w:val="single" w:color="auto" w:sz="4" w:space="0"/>
              <w:right w:val="single" w:color="000000" w:sz="4" w:space="0"/>
              <w:tl2br w:val="nil"/>
              <w:tr2bl w:val="nil"/>
            </w:tcBorders>
            <w:vAlign w:val="center"/>
          </w:tcPr>
          <w:p w14:paraId="1BA047FD">
            <w:pPr>
              <w:pStyle w:val="24"/>
              <w:kinsoku w:val="0"/>
              <w:overflowPunct w:val="0"/>
              <w:spacing w:before="25" w:line="400" w:lineRule="exac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14:paraId="1EA57661">
            <w:pPr>
              <w:pStyle w:val="24"/>
              <w:kinsoku w:val="0"/>
              <w:overflowPunct w:val="0"/>
              <w:spacing w:line="400" w:lineRule="exact"/>
              <w:jc w:val="center"/>
              <w:rPr>
                <w:rFonts w:hint="default" w:ascii="Times New Roman" w:cs="Times New Roman"/>
                <w:sz w:val="21"/>
                <w:szCs w:val="21"/>
              </w:rPr>
            </w:pPr>
          </w:p>
        </w:tc>
      </w:tr>
    </w:tbl>
    <w:p w14:paraId="370D4E8C">
      <w:pPr>
        <w:kinsoku w:val="0"/>
        <w:overflowPunct w:val="0"/>
        <w:autoSpaceDE w:val="0"/>
        <w:autoSpaceDN w:val="0"/>
        <w:adjustRightInd w:val="0"/>
        <w:spacing w:before="86"/>
        <w:rPr>
          <w:rFonts w:ascii="Times New Roman" w:hAnsi="Times New Roman" w:eastAsia="宋体" w:cs="Times New Roman"/>
          <w:sz w:val="24"/>
          <w:szCs w:val="24"/>
        </w:rPr>
      </w:pPr>
    </w:p>
    <w:p w14:paraId="392DDB95">
      <w:pPr>
        <w:kinsoku w:val="0"/>
        <w:overflowPunct w:val="0"/>
        <w:autoSpaceDE w:val="0"/>
        <w:autoSpaceDN w:val="0"/>
        <w:adjustRightInd w:val="0"/>
        <w:spacing w:before="8" w:line="400" w:lineRule="atLeast"/>
        <w:jc w:val="center"/>
        <w:rPr>
          <w:rFonts w:ascii="Times New Roman" w:hAnsi="Times New Roman" w:eastAsia="宋体" w:cs="Times New Roman"/>
          <w:b/>
          <w:kern w:val="0"/>
          <w:szCs w:val="21"/>
        </w:rPr>
      </w:pPr>
      <w:r>
        <w:rPr>
          <w:rFonts w:ascii="Times New Roman" w:hAnsi="Times New Roman" w:eastAsia="宋体" w:cs="Times New Roman"/>
          <w:b/>
          <w:kern w:val="0"/>
          <w:szCs w:val="21"/>
        </w:rPr>
        <w:t>表4-2 课程目标与考核方式矩阵关系</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4"/>
        <w:gridCol w:w="940"/>
        <w:gridCol w:w="1142"/>
        <w:gridCol w:w="1041"/>
        <w:gridCol w:w="953"/>
        <w:gridCol w:w="1129"/>
        <w:gridCol w:w="3249"/>
      </w:tblGrid>
      <w:tr w14:paraId="35C11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restart"/>
            <w:vAlign w:val="center"/>
          </w:tcPr>
          <w:p w14:paraId="32360EDF">
            <w:pPr>
              <w:kinsoku w:val="0"/>
              <w:overflowPunct w:val="0"/>
              <w:autoSpaceDE w:val="0"/>
              <w:autoSpaceDN w:val="0"/>
              <w:adjustRightInd w:val="0"/>
              <w:spacing w:before="15" w:line="400" w:lineRule="atLeast"/>
              <w:jc w:val="center"/>
              <w:rPr>
                <w:rFonts w:ascii="Times New Roman" w:hAnsi="Times New Roman" w:eastAsia="黑体" w:cs="Times New Roman"/>
                <w:b/>
                <w:kern w:val="0"/>
                <w:sz w:val="24"/>
                <w:szCs w:val="24"/>
              </w:rPr>
            </w:pPr>
            <w:r>
              <w:rPr>
                <w:rFonts w:ascii="Times New Roman" w:hAnsi="Times New Roman" w:eastAsia="明黑等宽" w:cs="Times New Roman"/>
                <w:b/>
                <w:kern w:val="0"/>
                <w:sz w:val="22"/>
              </w:rPr>
              <w:t>课程目标</w:t>
            </w:r>
          </w:p>
        </w:tc>
        <w:tc>
          <w:tcPr>
            <w:tcW w:w="5205" w:type="dxa"/>
            <w:gridSpan w:val="5"/>
            <w:vAlign w:val="center"/>
          </w:tcPr>
          <w:p w14:paraId="17B1AEE4">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ascii="Times New Roman" w:hAnsi="Times New Roman" w:eastAsia="明黑等宽" w:cs="Times New Roman"/>
                <w:b/>
                <w:kern w:val="0"/>
                <w:sz w:val="22"/>
              </w:rPr>
              <w:t>考核方式</w:t>
            </w:r>
          </w:p>
        </w:tc>
        <w:tc>
          <w:tcPr>
            <w:tcW w:w="3249" w:type="dxa"/>
            <w:vMerge w:val="restart"/>
            <w:vAlign w:val="center"/>
          </w:tcPr>
          <w:p w14:paraId="08AFDBB9">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明黑等宽" w:cs="Times New Roman"/>
                <w:b/>
                <w:kern w:val="0"/>
                <w:sz w:val="22"/>
              </w:rPr>
              <w:t>考核占比</w:t>
            </w:r>
          </w:p>
        </w:tc>
      </w:tr>
      <w:tr w14:paraId="0FACD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continue"/>
            <w:vAlign w:val="center"/>
          </w:tcPr>
          <w:p w14:paraId="3B5FF913">
            <w:pPr>
              <w:kinsoku w:val="0"/>
              <w:overflowPunct w:val="0"/>
              <w:autoSpaceDE w:val="0"/>
              <w:autoSpaceDN w:val="0"/>
              <w:adjustRightInd w:val="0"/>
              <w:spacing w:before="15" w:line="400" w:lineRule="atLeast"/>
              <w:jc w:val="center"/>
              <w:rPr>
                <w:rFonts w:ascii="Times New Roman" w:hAnsi="Times New Roman" w:eastAsia="明黑等宽" w:cs="Times New Roman"/>
                <w:b/>
                <w:kern w:val="0"/>
                <w:sz w:val="22"/>
              </w:rPr>
            </w:pPr>
          </w:p>
        </w:tc>
        <w:tc>
          <w:tcPr>
            <w:tcW w:w="940" w:type="dxa"/>
            <w:vAlign w:val="center"/>
          </w:tcPr>
          <w:p w14:paraId="071BC96A">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Calibri" w:hAnsi="Calibri" w:eastAsia="明黑等宽" w:cs="Calibri"/>
                <w:b/>
                <w:kern w:val="0"/>
                <w:sz w:val="22"/>
              </w:rPr>
              <w:t>课堂问答</w:t>
            </w:r>
          </w:p>
        </w:tc>
        <w:tc>
          <w:tcPr>
            <w:tcW w:w="1142" w:type="dxa"/>
            <w:vAlign w:val="center"/>
          </w:tcPr>
          <w:p w14:paraId="76C429A5">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阶段实施</w:t>
            </w:r>
          </w:p>
        </w:tc>
        <w:tc>
          <w:tcPr>
            <w:tcW w:w="1041" w:type="dxa"/>
            <w:vAlign w:val="center"/>
          </w:tcPr>
          <w:p w14:paraId="7240F795">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小组讨论</w:t>
            </w:r>
          </w:p>
        </w:tc>
        <w:tc>
          <w:tcPr>
            <w:tcW w:w="953" w:type="dxa"/>
            <w:vAlign w:val="center"/>
          </w:tcPr>
          <w:p w14:paraId="49E9BD86">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设计说明书</w:t>
            </w:r>
          </w:p>
        </w:tc>
        <w:tc>
          <w:tcPr>
            <w:tcW w:w="1129" w:type="dxa"/>
            <w:vAlign w:val="center"/>
          </w:tcPr>
          <w:p w14:paraId="7D35ADC7">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图纸</w:t>
            </w:r>
          </w:p>
        </w:tc>
        <w:tc>
          <w:tcPr>
            <w:tcW w:w="3249" w:type="dxa"/>
            <w:vMerge w:val="continue"/>
            <w:vAlign w:val="center"/>
          </w:tcPr>
          <w:p w14:paraId="2B815E4E">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p>
        </w:tc>
      </w:tr>
      <w:tr w14:paraId="61483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39985CD2">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w:t>
            </w:r>
          </w:p>
        </w:tc>
        <w:tc>
          <w:tcPr>
            <w:tcW w:w="940" w:type="dxa"/>
            <w:vAlign w:val="center"/>
          </w:tcPr>
          <w:p w14:paraId="343DB079">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42" w:type="dxa"/>
            <w:vAlign w:val="center"/>
          </w:tcPr>
          <w:p w14:paraId="27D72731">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041" w:type="dxa"/>
            <w:vAlign w:val="center"/>
          </w:tcPr>
          <w:p w14:paraId="1586E93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953" w:type="dxa"/>
            <w:vAlign w:val="center"/>
          </w:tcPr>
          <w:p w14:paraId="0CA79D3B">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29" w:type="dxa"/>
            <w:vAlign w:val="center"/>
          </w:tcPr>
          <w:p w14:paraId="6F3FEACE">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45%</w:t>
            </w:r>
          </w:p>
        </w:tc>
        <w:tc>
          <w:tcPr>
            <w:tcW w:w="3249" w:type="dxa"/>
            <w:vAlign w:val="center"/>
          </w:tcPr>
          <w:p w14:paraId="1CBFF2DE">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45</w:t>
            </w:r>
            <w:r>
              <w:rPr>
                <w:rFonts w:ascii="Times New Roman" w:hAnsi="Times New Roman" w:eastAsia="宋体" w:cs="Times New Roman"/>
                <w:kern w:val="0"/>
                <w:szCs w:val="21"/>
              </w:rPr>
              <w:t>%=6.8%*</w:t>
            </w:r>
            <w:r>
              <w:rPr>
                <w:rFonts w:ascii="Times New Roman" w:hAnsi="Times New Roman" w:eastAsia="宋体" w:cs="Times New Roman"/>
                <w:szCs w:val="21"/>
              </w:rPr>
              <w:t>45</w:t>
            </w:r>
            <w:r>
              <w:rPr>
                <w:rFonts w:ascii="Times New Roman" w:hAnsi="Times New Roman" w:eastAsia="宋体" w:cs="Times New Roman"/>
                <w:kern w:val="0"/>
                <w:szCs w:val="21"/>
              </w:rPr>
              <w:t>%+6.6%*</w:t>
            </w:r>
            <w:r>
              <w:rPr>
                <w:rFonts w:ascii="Times New Roman" w:hAnsi="Times New Roman" w:eastAsia="宋体" w:cs="Times New Roman"/>
                <w:szCs w:val="21"/>
              </w:rPr>
              <w:t>45</w:t>
            </w:r>
            <w:r>
              <w:rPr>
                <w:rFonts w:ascii="Times New Roman" w:hAnsi="Times New Roman" w:eastAsia="宋体" w:cs="Times New Roman"/>
                <w:kern w:val="0"/>
                <w:szCs w:val="21"/>
              </w:rPr>
              <w:t>%</w:t>
            </w:r>
          </w:p>
          <w:p w14:paraId="64D3B980">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w:t>
            </w:r>
          </w:p>
        </w:tc>
      </w:tr>
      <w:tr w14:paraId="77B8A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249E0269">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课程目标2</w:t>
            </w:r>
          </w:p>
        </w:tc>
        <w:tc>
          <w:tcPr>
            <w:tcW w:w="940" w:type="dxa"/>
            <w:vAlign w:val="center"/>
          </w:tcPr>
          <w:p w14:paraId="729D35B5">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42" w:type="dxa"/>
            <w:vAlign w:val="center"/>
          </w:tcPr>
          <w:p w14:paraId="0061F840">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041" w:type="dxa"/>
            <w:vAlign w:val="center"/>
          </w:tcPr>
          <w:p w14:paraId="5A718FE1">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953" w:type="dxa"/>
            <w:vAlign w:val="center"/>
          </w:tcPr>
          <w:p w14:paraId="2722A97E">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29" w:type="dxa"/>
            <w:vAlign w:val="center"/>
          </w:tcPr>
          <w:p w14:paraId="1BA34182">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50%</w:t>
            </w:r>
          </w:p>
        </w:tc>
        <w:tc>
          <w:tcPr>
            <w:tcW w:w="3249" w:type="dxa"/>
            <w:vAlign w:val="center"/>
          </w:tcPr>
          <w:p w14:paraId="2C6BA190">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50</w:t>
            </w:r>
            <w:r>
              <w:rPr>
                <w:rFonts w:ascii="Times New Roman" w:hAnsi="Times New Roman" w:eastAsia="宋体" w:cs="Times New Roman"/>
                <w:kern w:val="0"/>
                <w:szCs w:val="21"/>
              </w:rPr>
              <w:t>%=6.8%*</w:t>
            </w:r>
            <w:r>
              <w:rPr>
                <w:rFonts w:ascii="Times New Roman" w:hAnsi="Times New Roman" w:eastAsia="宋体" w:cs="Times New Roman"/>
                <w:szCs w:val="21"/>
              </w:rPr>
              <w:t>35</w:t>
            </w:r>
            <w:r>
              <w:rPr>
                <w:rFonts w:ascii="Times New Roman" w:hAnsi="Times New Roman" w:eastAsia="宋体" w:cs="Times New Roman"/>
                <w:kern w:val="0"/>
                <w:szCs w:val="21"/>
              </w:rPr>
              <w:t>%+6.6%*</w:t>
            </w:r>
            <w:r>
              <w:rPr>
                <w:rFonts w:ascii="Times New Roman" w:hAnsi="Times New Roman" w:eastAsia="宋体" w:cs="Times New Roman"/>
                <w:szCs w:val="21"/>
              </w:rPr>
              <w:t>35</w:t>
            </w:r>
            <w:r>
              <w:rPr>
                <w:rFonts w:ascii="Times New Roman" w:hAnsi="Times New Roman" w:eastAsia="宋体" w:cs="Times New Roman"/>
                <w:kern w:val="0"/>
                <w:szCs w:val="21"/>
              </w:rPr>
              <w:t>%</w:t>
            </w:r>
          </w:p>
          <w:p w14:paraId="2C919E69">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40</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w:t>
            </w:r>
          </w:p>
        </w:tc>
      </w:tr>
      <w:tr w14:paraId="088B7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2A52C764">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课程目标3</w:t>
            </w:r>
          </w:p>
        </w:tc>
        <w:tc>
          <w:tcPr>
            <w:tcW w:w="940" w:type="dxa"/>
            <w:vAlign w:val="center"/>
          </w:tcPr>
          <w:p w14:paraId="0258AA83">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w:t>
            </w:r>
            <w:r>
              <w:rPr>
                <w:rFonts w:ascii="Times New Roman" w:hAnsi="Times New Roman" w:eastAsia="宋体" w:cs="Times New Roman"/>
                <w:kern w:val="0"/>
                <w:szCs w:val="21"/>
              </w:rPr>
              <w:t>%</w:t>
            </w:r>
          </w:p>
        </w:tc>
        <w:tc>
          <w:tcPr>
            <w:tcW w:w="1142" w:type="dxa"/>
            <w:vAlign w:val="center"/>
          </w:tcPr>
          <w:p w14:paraId="4CF0297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041" w:type="dxa"/>
            <w:vAlign w:val="center"/>
          </w:tcPr>
          <w:p w14:paraId="17CE9B40">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10%</w:t>
            </w:r>
          </w:p>
        </w:tc>
        <w:tc>
          <w:tcPr>
            <w:tcW w:w="953" w:type="dxa"/>
            <w:vAlign w:val="center"/>
          </w:tcPr>
          <w:p w14:paraId="6F2DA840">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129" w:type="dxa"/>
            <w:vAlign w:val="center"/>
          </w:tcPr>
          <w:p w14:paraId="54818A5F">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hint="eastAsia" w:ascii="Times New Roman" w:hAnsi="Times New Roman" w:eastAsia="宋体" w:cs="Times New Roman"/>
                <w:szCs w:val="21"/>
              </w:rPr>
              <w:t>5</w:t>
            </w:r>
            <w:r>
              <w:rPr>
                <w:rFonts w:ascii="Times New Roman" w:hAnsi="Times New Roman" w:eastAsia="宋体" w:cs="Times New Roman"/>
                <w:szCs w:val="21"/>
              </w:rPr>
              <w:t>%</w:t>
            </w:r>
          </w:p>
        </w:tc>
        <w:tc>
          <w:tcPr>
            <w:tcW w:w="3249" w:type="dxa"/>
            <w:vAlign w:val="center"/>
          </w:tcPr>
          <w:p w14:paraId="39689723">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w:t>
            </w:r>
            <w:r>
              <w:rPr>
                <w:rFonts w:ascii="Times New Roman" w:hAnsi="Times New Roman" w:eastAsia="宋体" w:cs="Times New Roman"/>
                <w:kern w:val="0"/>
                <w:szCs w:val="21"/>
              </w:rPr>
              <w:t>%=6.8%*</w:t>
            </w:r>
            <w:r>
              <w:rPr>
                <w:rFonts w:ascii="Times New Roman" w:hAnsi="Times New Roman" w:eastAsia="宋体" w:cs="Times New Roman"/>
                <w:szCs w:val="21"/>
              </w:rPr>
              <w:t>5</w:t>
            </w:r>
            <w:r>
              <w:rPr>
                <w:rFonts w:ascii="Times New Roman" w:hAnsi="Times New Roman" w:eastAsia="宋体" w:cs="Times New Roman"/>
                <w:kern w:val="0"/>
                <w:szCs w:val="21"/>
              </w:rPr>
              <w:t>%+6.6%*</w:t>
            </w:r>
            <w:r>
              <w:rPr>
                <w:rFonts w:ascii="Times New Roman" w:hAnsi="Times New Roman" w:eastAsia="宋体" w:cs="Times New Roman"/>
                <w:szCs w:val="21"/>
              </w:rPr>
              <w:t>5</w:t>
            </w:r>
            <w:r>
              <w:rPr>
                <w:rFonts w:ascii="Times New Roman" w:hAnsi="Times New Roman" w:eastAsia="宋体" w:cs="Times New Roman"/>
                <w:kern w:val="0"/>
                <w:szCs w:val="21"/>
              </w:rPr>
              <w:t>%</w:t>
            </w:r>
          </w:p>
          <w:p w14:paraId="44E7C894">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10</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w:t>
            </w:r>
          </w:p>
        </w:tc>
      </w:tr>
    </w:tbl>
    <w:p w14:paraId="48F86143">
      <w:pPr>
        <w:kinsoku w:val="0"/>
        <w:overflowPunct w:val="0"/>
        <w:autoSpaceDE w:val="0"/>
        <w:autoSpaceDN w:val="0"/>
        <w:adjustRightInd w:val="0"/>
        <w:spacing w:before="86"/>
        <w:rPr>
          <w:rFonts w:ascii="Times New Roman" w:hAnsi="Times New Roman" w:eastAsia="宋体" w:cs="Times New Roman"/>
          <w:sz w:val="24"/>
          <w:szCs w:val="24"/>
        </w:rPr>
      </w:pPr>
    </w:p>
    <w:p w14:paraId="232D9AC9">
      <w:pPr>
        <w:kinsoku w:val="0"/>
        <w:overflowPunct w:val="0"/>
        <w:autoSpaceDE w:val="0"/>
        <w:autoSpaceDN w:val="0"/>
        <w:adjustRightInd w:val="0"/>
        <w:spacing w:before="86"/>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14:paraId="639B5B4E">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1.平时成绩评定</w:t>
      </w:r>
    </w:p>
    <w:p w14:paraId="4BD83430">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（1）课堂问答</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.8%</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主要通过学生在课堂及课外活动中的理论认识（如：发言与提问），评价学生知识、价值等目标的达成情况。评价重点为价值目标，特别是：专业认同、理想信念、家国情怀、社会责任、学习态度、学习兴趣</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14:paraId="02BC3F08">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（2）阶段实施</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设计方案阶段实施情况的完成情况</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14:paraId="166B5C73">
      <w:pPr>
        <w:autoSpaceDE w:val="0"/>
        <w:autoSpaceDN w:val="0"/>
        <w:adjustRightInd w:val="0"/>
        <w:snapToGrid w:val="0"/>
        <w:spacing w:line="400" w:lineRule="exac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（3）小组讨论</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实践、团队协作行为，评价学生的能力、价值等目标的达成情况。评价重点为价值目标，特别是：科学精神与创新精神、工匠精神、环境伦理与法律意识、环保意识与可持续发展理念、团队合作与终身学习意识</w:t>
      </w:r>
      <w:r>
        <w:rPr>
          <w:rFonts w:hint="eastAsia" w:ascii="Times New Roman" w:hAnsi="Times New Roman" w:eastAsia="宋体" w:cs="Times New Roman"/>
          <w:kern w:val="0"/>
          <w:sz w:val="24"/>
          <w:szCs w:val="24"/>
        </w:rPr>
        <w:t>（目标1：</w:t>
      </w:r>
      <w:r>
        <w:rPr>
          <w:rFonts w:ascii="Times New Roman" w:hAnsi="Times New Roman" w:eastAsia="宋体" w:cs="Times New Roman"/>
          <w:kern w:val="0"/>
          <w:sz w:val="24"/>
          <w:szCs w:val="24"/>
        </w:rPr>
        <w:t>45%</w:t>
      </w:r>
      <w:r>
        <w:rPr>
          <w:rFonts w:hint="eastAsia" w:ascii="Times New Roman" w:hAnsi="Times New Roman" w:eastAsia="宋体" w:cs="Times New Roman"/>
          <w:kern w:val="0"/>
          <w:sz w:val="24"/>
          <w:szCs w:val="24"/>
        </w:rPr>
        <w:t>，目标2：</w:t>
      </w:r>
      <w:r>
        <w:rPr>
          <w:rFonts w:ascii="Times New Roman" w:hAnsi="Times New Roman" w:eastAsia="宋体" w:cs="Times New Roman"/>
          <w:kern w:val="0"/>
          <w:sz w:val="24"/>
          <w:szCs w:val="24"/>
        </w:rPr>
        <w:t>50%</w:t>
      </w:r>
      <w:r>
        <w:rPr>
          <w:rFonts w:hint="eastAsia" w:ascii="Times New Roman" w:hAnsi="Times New Roman" w:eastAsia="宋体" w:cs="Times New Roman"/>
          <w:kern w:val="0"/>
          <w:sz w:val="24"/>
          <w:szCs w:val="24"/>
        </w:rPr>
        <w:t>，目标3：</w:t>
      </w:r>
      <w:r>
        <w:rPr>
          <w:rFonts w:ascii="Times New Roman" w:hAnsi="Times New Roman" w:eastAsia="宋体" w:cs="Times New Roman"/>
          <w:kern w:val="0"/>
          <w:sz w:val="24"/>
          <w:szCs w:val="24"/>
        </w:rPr>
        <w:t>5%</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p>
    <w:p w14:paraId="2DC1BE97">
      <w:pPr>
        <w:autoSpaceDE w:val="0"/>
        <w:autoSpaceDN w:val="0"/>
        <w:adjustRightInd w:val="0"/>
        <w:snapToGrid w:val="0"/>
        <w:spacing w:line="400" w:lineRule="exact"/>
        <w:ind w:firstLine="480" w:firstLineChars="200"/>
        <w:jc w:val="left"/>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注：小组讨论、课堂问答、阶段实施分别按百分制计分。</w:t>
      </w:r>
    </w:p>
    <w:p w14:paraId="29573AE4">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2.期末成绩评定</w:t>
      </w:r>
    </w:p>
    <w:p w14:paraId="0F1EB7D8">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bookmarkStart w:id="1" w:name="_Hlk144202268"/>
      <w:r>
        <w:rPr>
          <w:rFonts w:ascii="Times New Roman" w:hAnsi="Times New Roman" w:eastAsia="宋体" w:cs="Times New Roman"/>
          <w:kern w:val="0"/>
          <w:sz w:val="24"/>
          <w:szCs w:val="24"/>
        </w:rPr>
        <w:t>期末成绩由图纸（包括铸件图、铸型装配图和铸造工艺图）</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和设计说明书</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的考核组成，考核方式为开卷考试，要求学生掌握模具的设计流程，运用具体方法解决相关工程问题。</w:t>
      </w:r>
    </w:p>
    <w:bookmarkEnd w:id="1"/>
    <w:p w14:paraId="1145BFC1">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期末成绩（100%）=图纸（50%）+设计说明书（50%）</w:t>
      </w:r>
    </w:p>
    <w:p w14:paraId="22957EC3">
      <w:pPr>
        <w:autoSpaceDE w:val="0"/>
        <w:autoSpaceDN w:val="0"/>
        <w:adjustRightInd w:val="0"/>
        <w:snapToGrid w:val="0"/>
        <w:spacing w:line="400" w:lineRule="exac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注：图纸、设计说明书分别按百分制计分。</w:t>
      </w:r>
    </w:p>
    <w:p w14:paraId="1C8C0F29">
      <w:pPr>
        <w:autoSpaceDE w:val="0"/>
        <w:autoSpaceDN w:val="0"/>
        <w:adjustRightInd w:val="0"/>
        <w:snapToGrid w:val="0"/>
        <w:spacing w:line="400" w:lineRule="exac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3.总成绩评定</w:t>
      </w:r>
    </w:p>
    <w:p w14:paraId="3EB38617">
      <w:pPr>
        <w:autoSpaceDE w:val="0"/>
        <w:autoSpaceDN w:val="0"/>
        <w:adjustRightInd w:val="0"/>
        <w:snapToGrid w:val="0"/>
        <w:spacing w:line="400" w:lineRule="exact"/>
        <w:ind w:firstLine="480" w:firstLineChars="200"/>
        <w:jc w:val="left"/>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 xml:space="preserve">总成绩应由平时考核成绩和期末考核成绩构成：总成绩（100%）=平时成绩（20%）+期末成绩（80%）。 </w:t>
      </w:r>
    </w:p>
    <w:p w14:paraId="2E108D68">
      <w:pPr>
        <w:kinsoku w:val="0"/>
        <w:overflowPunct w:val="0"/>
        <w:autoSpaceDE w:val="0"/>
        <w:autoSpaceDN w:val="0"/>
        <w:adjustRightInd w:val="0"/>
        <w:spacing w:before="86" w:line="400" w:lineRule="exact"/>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（三）评分标准</w:t>
      </w:r>
    </w:p>
    <w:p w14:paraId="4990320E">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表4-3 评分标准</w:t>
      </w:r>
    </w:p>
    <w:tbl>
      <w:tblPr>
        <w:tblStyle w:val="10"/>
        <w:tblW w:w="48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1599"/>
        <w:gridCol w:w="1597"/>
        <w:gridCol w:w="1597"/>
        <w:gridCol w:w="1597"/>
        <w:gridCol w:w="1565"/>
      </w:tblGrid>
      <w:tr w14:paraId="6301E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restart"/>
            <w:vAlign w:val="center"/>
          </w:tcPr>
          <w:p w14:paraId="7825CBB6">
            <w:pPr>
              <w:adjustRightInd w:val="0"/>
              <w:snapToGrid w:val="0"/>
              <w:spacing w:line="400" w:lineRule="atLeast"/>
              <w:jc w:val="center"/>
              <w:rPr>
                <w:rFonts w:ascii="Times New Roman" w:hAnsi="Times New Roman"/>
                <w:b/>
                <w:szCs w:val="21"/>
              </w:rPr>
            </w:pPr>
            <w:bookmarkStart w:id="2" w:name="_Hlk146639447"/>
            <w:r>
              <w:rPr>
                <w:rFonts w:ascii="Times New Roman" w:hAnsi="Times New Roman"/>
                <w:b/>
                <w:szCs w:val="21"/>
              </w:rPr>
              <w:t>考核项目</w:t>
            </w:r>
          </w:p>
        </w:tc>
        <w:tc>
          <w:tcPr>
            <w:tcW w:w="4413" w:type="pct"/>
            <w:gridSpan w:val="5"/>
            <w:vAlign w:val="center"/>
          </w:tcPr>
          <w:p w14:paraId="622E1145">
            <w:pPr>
              <w:adjustRightInd w:val="0"/>
              <w:snapToGrid w:val="0"/>
              <w:spacing w:line="400" w:lineRule="atLeast"/>
              <w:jc w:val="center"/>
              <w:rPr>
                <w:rFonts w:ascii="Times New Roman" w:hAnsi="Times New Roman"/>
                <w:b/>
                <w:szCs w:val="21"/>
              </w:rPr>
            </w:pPr>
            <w:r>
              <w:rPr>
                <w:rFonts w:ascii="Times New Roman" w:hAnsi="Times New Roman"/>
                <w:b/>
                <w:szCs w:val="21"/>
              </w:rPr>
              <w:t>评分标准</w:t>
            </w:r>
          </w:p>
        </w:tc>
      </w:tr>
      <w:tr w14:paraId="6BF89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continue"/>
            <w:vAlign w:val="center"/>
          </w:tcPr>
          <w:p w14:paraId="6905D15F">
            <w:pPr>
              <w:adjustRightInd w:val="0"/>
              <w:snapToGrid w:val="0"/>
              <w:spacing w:line="400" w:lineRule="atLeast"/>
              <w:rPr>
                <w:rFonts w:ascii="Times New Roman" w:hAnsi="Times New Roman"/>
                <w:b/>
                <w:szCs w:val="21"/>
              </w:rPr>
            </w:pPr>
          </w:p>
        </w:tc>
        <w:tc>
          <w:tcPr>
            <w:tcW w:w="887" w:type="pct"/>
            <w:vAlign w:val="center"/>
          </w:tcPr>
          <w:p w14:paraId="0B6982F1">
            <w:pPr>
              <w:adjustRightInd w:val="0"/>
              <w:snapToGrid w:val="0"/>
              <w:spacing w:line="400" w:lineRule="atLeast"/>
              <w:jc w:val="center"/>
              <w:rPr>
                <w:rFonts w:ascii="Times New Roman" w:hAnsi="Times New Roman"/>
                <w:b/>
                <w:szCs w:val="21"/>
              </w:rPr>
            </w:pPr>
            <w:r>
              <w:rPr>
                <w:rFonts w:ascii="Times New Roman" w:hAnsi="Times New Roman"/>
                <w:b/>
                <w:szCs w:val="21"/>
              </w:rPr>
              <w:t>优秀</w:t>
            </w:r>
          </w:p>
          <w:p w14:paraId="6AA85229">
            <w:pPr>
              <w:adjustRightInd w:val="0"/>
              <w:snapToGrid w:val="0"/>
              <w:spacing w:line="400" w:lineRule="atLeast"/>
              <w:jc w:val="center"/>
              <w:rPr>
                <w:rFonts w:ascii="Times New Roman" w:hAnsi="Times New Roman"/>
                <w:b/>
                <w:szCs w:val="21"/>
              </w:rPr>
            </w:pPr>
            <w:r>
              <w:rPr>
                <w:rFonts w:ascii="Times New Roman" w:hAnsi="Times New Roman"/>
                <w:b/>
                <w:szCs w:val="21"/>
              </w:rPr>
              <w:t>(100&gt;x≥90)</w:t>
            </w:r>
          </w:p>
        </w:tc>
        <w:tc>
          <w:tcPr>
            <w:tcW w:w="886" w:type="pct"/>
            <w:vAlign w:val="center"/>
          </w:tcPr>
          <w:p w14:paraId="1FF4B6DC">
            <w:pPr>
              <w:adjustRightInd w:val="0"/>
              <w:snapToGrid w:val="0"/>
              <w:spacing w:line="400" w:lineRule="atLeast"/>
              <w:jc w:val="center"/>
              <w:rPr>
                <w:rFonts w:ascii="Times New Roman" w:hAnsi="Times New Roman"/>
                <w:b/>
                <w:szCs w:val="21"/>
              </w:rPr>
            </w:pPr>
            <w:r>
              <w:rPr>
                <w:rFonts w:ascii="Times New Roman" w:hAnsi="Times New Roman"/>
                <w:b/>
                <w:szCs w:val="21"/>
              </w:rPr>
              <w:t>良好</w:t>
            </w:r>
          </w:p>
          <w:p w14:paraId="211CE730">
            <w:pPr>
              <w:adjustRightInd w:val="0"/>
              <w:snapToGrid w:val="0"/>
              <w:spacing w:line="400" w:lineRule="atLeast"/>
              <w:jc w:val="center"/>
              <w:rPr>
                <w:rFonts w:ascii="Times New Roman" w:hAnsi="Times New Roman"/>
                <w:b/>
                <w:szCs w:val="21"/>
              </w:rPr>
            </w:pPr>
            <w:r>
              <w:rPr>
                <w:rFonts w:ascii="Times New Roman" w:hAnsi="Times New Roman"/>
                <w:b/>
                <w:szCs w:val="21"/>
              </w:rPr>
              <w:t>(90&gt; x≥80)</w:t>
            </w:r>
          </w:p>
        </w:tc>
        <w:tc>
          <w:tcPr>
            <w:tcW w:w="886" w:type="pct"/>
            <w:vAlign w:val="center"/>
          </w:tcPr>
          <w:p w14:paraId="3DC76D97">
            <w:pPr>
              <w:adjustRightInd w:val="0"/>
              <w:snapToGrid w:val="0"/>
              <w:spacing w:line="400" w:lineRule="atLeast"/>
              <w:jc w:val="center"/>
              <w:rPr>
                <w:rFonts w:ascii="Times New Roman" w:hAnsi="Times New Roman"/>
                <w:b/>
                <w:szCs w:val="21"/>
              </w:rPr>
            </w:pPr>
            <w:r>
              <w:rPr>
                <w:rFonts w:ascii="Times New Roman" w:hAnsi="Times New Roman"/>
                <w:b/>
                <w:szCs w:val="21"/>
              </w:rPr>
              <w:t>中等</w:t>
            </w:r>
          </w:p>
          <w:p w14:paraId="32D055CC">
            <w:pPr>
              <w:adjustRightInd w:val="0"/>
              <w:snapToGrid w:val="0"/>
              <w:spacing w:line="400" w:lineRule="atLeast"/>
              <w:jc w:val="center"/>
              <w:rPr>
                <w:rFonts w:ascii="Times New Roman" w:hAnsi="Times New Roman"/>
                <w:b/>
                <w:szCs w:val="21"/>
              </w:rPr>
            </w:pPr>
            <w:r>
              <w:rPr>
                <w:rFonts w:ascii="Times New Roman" w:hAnsi="Times New Roman"/>
                <w:b/>
                <w:szCs w:val="21"/>
              </w:rPr>
              <w:t>(80&gt; x≥70)</w:t>
            </w:r>
          </w:p>
        </w:tc>
        <w:tc>
          <w:tcPr>
            <w:tcW w:w="886" w:type="pct"/>
            <w:vAlign w:val="center"/>
          </w:tcPr>
          <w:p w14:paraId="40B19976">
            <w:pPr>
              <w:adjustRightInd w:val="0"/>
              <w:snapToGrid w:val="0"/>
              <w:spacing w:line="400" w:lineRule="atLeast"/>
              <w:jc w:val="center"/>
              <w:rPr>
                <w:rFonts w:ascii="Times New Roman" w:hAnsi="Times New Roman"/>
                <w:b/>
                <w:szCs w:val="21"/>
              </w:rPr>
            </w:pPr>
            <w:r>
              <w:rPr>
                <w:rFonts w:ascii="Times New Roman" w:hAnsi="Times New Roman"/>
                <w:b/>
                <w:szCs w:val="21"/>
              </w:rPr>
              <w:t>及格</w:t>
            </w:r>
          </w:p>
          <w:p w14:paraId="048DE054">
            <w:pPr>
              <w:adjustRightInd w:val="0"/>
              <w:snapToGrid w:val="0"/>
              <w:spacing w:line="400" w:lineRule="atLeast"/>
              <w:jc w:val="center"/>
              <w:rPr>
                <w:rFonts w:ascii="Times New Roman" w:hAnsi="Times New Roman"/>
                <w:b/>
                <w:szCs w:val="21"/>
              </w:rPr>
            </w:pPr>
            <w:r>
              <w:rPr>
                <w:rFonts w:ascii="Times New Roman" w:hAnsi="Times New Roman"/>
                <w:b/>
                <w:szCs w:val="21"/>
              </w:rPr>
              <w:t>(70&gt; x≥60)</w:t>
            </w:r>
          </w:p>
        </w:tc>
        <w:tc>
          <w:tcPr>
            <w:tcW w:w="864" w:type="pct"/>
            <w:vAlign w:val="center"/>
          </w:tcPr>
          <w:p w14:paraId="13D09F2D">
            <w:pPr>
              <w:adjustRightInd w:val="0"/>
              <w:snapToGrid w:val="0"/>
              <w:spacing w:line="400" w:lineRule="atLeast"/>
              <w:jc w:val="center"/>
              <w:rPr>
                <w:rFonts w:ascii="Times New Roman" w:hAnsi="Times New Roman"/>
                <w:b/>
                <w:szCs w:val="21"/>
              </w:rPr>
            </w:pPr>
            <w:r>
              <w:rPr>
                <w:rFonts w:ascii="Times New Roman" w:hAnsi="Times New Roman"/>
                <w:b/>
                <w:szCs w:val="21"/>
              </w:rPr>
              <w:t>不及格</w:t>
            </w:r>
          </w:p>
          <w:p w14:paraId="318DA6E8">
            <w:pPr>
              <w:adjustRightInd w:val="0"/>
              <w:snapToGrid w:val="0"/>
              <w:spacing w:line="400" w:lineRule="atLeast"/>
              <w:jc w:val="center"/>
              <w:rPr>
                <w:rFonts w:ascii="Times New Roman" w:hAnsi="Times New Roman"/>
                <w:b/>
                <w:szCs w:val="21"/>
              </w:rPr>
            </w:pPr>
            <w:r>
              <w:rPr>
                <w:rFonts w:ascii="Times New Roman" w:hAnsi="Times New Roman"/>
                <w:b/>
                <w:szCs w:val="21"/>
              </w:rPr>
              <w:t>(x &lt;60)</w:t>
            </w:r>
          </w:p>
        </w:tc>
      </w:tr>
      <w:tr w14:paraId="6FC4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14:paraId="29E31BF7">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课堂表现</w:t>
            </w:r>
          </w:p>
        </w:tc>
        <w:tc>
          <w:tcPr>
            <w:tcW w:w="887" w:type="pct"/>
            <w:vAlign w:val="center"/>
          </w:tcPr>
          <w:p w14:paraId="1F857382">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（1）课堂回答问题积极、准确、能给以完整的解释（</w:t>
            </w:r>
            <w:r>
              <w:rPr>
                <w:rFonts w:ascii="Times New Roman" w:hAnsi="Times New Roman"/>
                <w:color w:val="000000"/>
                <w:szCs w:val="21"/>
              </w:rPr>
              <w:t>50%</w:t>
            </w:r>
            <w:r>
              <w:rPr>
                <w:rFonts w:hint="eastAsia" w:ascii="Times New Roman" w:hAnsi="Times New Roman"/>
                <w:color w:val="000000"/>
                <w:szCs w:val="21"/>
              </w:rPr>
              <w:t>）。</w:t>
            </w:r>
          </w:p>
          <w:p w14:paraId="6A5C7E05">
            <w:pPr>
              <w:spacing w:line="400" w:lineRule="exact"/>
              <w:jc w:val="left"/>
              <w:rPr>
                <w:rFonts w:ascii="Times New Roman" w:hAnsi="Times New Roman"/>
                <w:color w:val="000000"/>
                <w:szCs w:val="21"/>
              </w:rPr>
            </w:pPr>
            <w:r>
              <w:rPr>
                <w:rFonts w:hint="eastAsia" w:ascii="Times New Roman" w:hAnsi="Times New Roman"/>
                <w:color w:val="000000"/>
                <w:szCs w:val="21"/>
              </w:rPr>
              <w:t>（2）提问、讨论发言正确</w:t>
            </w:r>
            <w:r>
              <w:rPr>
                <w:rFonts w:hint="eastAsia" w:ascii="Times New Roman"/>
                <w:bCs/>
                <w:color w:val="000000"/>
                <w:szCs w:val="21"/>
              </w:rPr>
              <w:t>，有创新性的解决实际问题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214DDE47">
            <w:pPr>
              <w:spacing w:line="400" w:lineRule="exact"/>
            </w:pPr>
          </w:p>
        </w:tc>
        <w:tc>
          <w:tcPr>
            <w:tcW w:w="886" w:type="pct"/>
            <w:vAlign w:val="center"/>
          </w:tcPr>
          <w:p w14:paraId="2ED78491">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（1）课堂回答问题积极、准确、解释欠佳（</w:t>
            </w:r>
            <w:r>
              <w:rPr>
                <w:rFonts w:ascii="Times New Roman" w:hAnsi="Times New Roman"/>
                <w:color w:val="000000"/>
                <w:szCs w:val="21"/>
              </w:rPr>
              <w:t>50%</w:t>
            </w:r>
            <w:r>
              <w:rPr>
                <w:rFonts w:hint="eastAsia" w:ascii="Times New Roman" w:hAnsi="Times New Roman"/>
                <w:color w:val="000000"/>
                <w:szCs w:val="21"/>
              </w:rPr>
              <w:t>）。</w:t>
            </w:r>
          </w:p>
          <w:p w14:paraId="6FFDA5B2">
            <w:pPr>
              <w:spacing w:line="400" w:lineRule="exact"/>
            </w:pPr>
            <w:r>
              <w:rPr>
                <w:rFonts w:hint="eastAsia"/>
              </w:rPr>
              <w:t>（2）</w:t>
            </w:r>
            <w:r>
              <w:rPr>
                <w:rFonts w:hint="eastAsia" w:ascii="Times New Roman" w:hAnsi="Times New Roman"/>
                <w:color w:val="000000"/>
                <w:szCs w:val="21"/>
              </w:rPr>
              <w:t>提问、讨论发言正确</w:t>
            </w:r>
            <w:r>
              <w:rPr>
                <w:rFonts w:hint="eastAsia" w:ascii="Times New Roman"/>
                <w:bCs/>
                <w:color w:val="000000"/>
                <w:szCs w:val="21"/>
              </w:rPr>
              <w:t>，能解决实际问题</w:t>
            </w:r>
            <w:r>
              <w:br w:type="textWrapping"/>
            </w:r>
            <w:r>
              <w:rPr>
                <w:rFonts w:hint="eastAsia"/>
              </w:rPr>
              <w:t>（5</w:t>
            </w:r>
            <w:r>
              <w:t>0%</w:t>
            </w:r>
            <w:r>
              <w:rPr>
                <w:rFonts w:hint="eastAsia"/>
              </w:rPr>
              <w:t>）。</w:t>
            </w:r>
          </w:p>
        </w:tc>
        <w:tc>
          <w:tcPr>
            <w:tcW w:w="886" w:type="pct"/>
            <w:vAlign w:val="center"/>
          </w:tcPr>
          <w:p w14:paraId="2C63BF78">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（1）课堂回答问题大部分准确，但不能解释问题背后的原因及逻辑关系（</w:t>
            </w:r>
            <w:r>
              <w:rPr>
                <w:rFonts w:ascii="Times New Roman" w:hAnsi="Times New Roman"/>
                <w:color w:val="000000"/>
                <w:szCs w:val="21"/>
              </w:rPr>
              <w:t>50%</w:t>
            </w:r>
            <w:r>
              <w:rPr>
                <w:rFonts w:hint="eastAsia" w:ascii="Times New Roman" w:hAnsi="Times New Roman"/>
                <w:color w:val="000000"/>
                <w:szCs w:val="21"/>
              </w:rPr>
              <w:t>）。</w:t>
            </w:r>
          </w:p>
          <w:p w14:paraId="27B03B9E">
            <w:pPr>
              <w:spacing w:line="400" w:lineRule="exact"/>
            </w:pPr>
            <w:r>
              <w:rPr>
                <w:rFonts w:hint="eastAsia"/>
              </w:rPr>
              <w:t>（2）</w:t>
            </w:r>
            <w:r>
              <w:rPr>
                <w:rFonts w:hint="eastAsia" w:ascii="Times New Roman" w:hAnsi="Times New Roman"/>
                <w:bCs/>
                <w:color w:val="000000"/>
                <w:kern w:val="0"/>
                <w:szCs w:val="21"/>
              </w:rPr>
              <w:t>提问、讨论发言观点基本正确，但问题无深度、无创新（</w:t>
            </w:r>
            <w:r>
              <w:rPr>
                <w:rFonts w:ascii="Times New Roman" w:hAnsi="Times New Roman"/>
                <w:bCs/>
                <w:color w:val="000000"/>
                <w:kern w:val="0"/>
                <w:szCs w:val="21"/>
              </w:rPr>
              <w:t>50%</w:t>
            </w:r>
            <w:r>
              <w:rPr>
                <w:rFonts w:hint="eastAsia" w:ascii="Times New Roman" w:hAnsi="Times New Roman"/>
                <w:bCs/>
                <w:color w:val="000000"/>
                <w:kern w:val="0"/>
                <w:szCs w:val="21"/>
              </w:rPr>
              <w:t>）。</w:t>
            </w:r>
            <w:r>
              <w:br w:type="textWrapping"/>
            </w:r>
          </w:p>
        </w:tc>
        <w:tc>
          <w:tcPr>
            <w:tcW w:w="886" w:type="pct"/>
            <w:vAlign w:val="center"/>
          </w:tcPr>
          <w:p w14:paraId="521BCE49">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（1）课堂回答问题不够积极，正确率在5</w:t>
            </w:r>
            <w:r>
              <w:rPr>
                <w:rFonts w:ascii="Times New Roman" w:hAnsi="Times New Roman"/>
                <w:color w:val="000000"/>
                <w:szCs w:val="21"/>
              </w:rPr>
              <w:t>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14:paraId="660B4DF8">
            <w:pPr>
              <w:spacing w:line="400" w:lineRule="exact"/>
            </w:pPr>
            <w:r>
              <w:rPr>
                <w:rFonts w:hint="eastAsia"/>
              </w:rPr>
              <w:t>（2）</w:t>
            </w:r>
            <w:r>
              <w:rPr>
                <w:rFonts w:hint="eastAsia" w:ascii="Times New Roman" w:hAnsi="Times New Roman"/>
                <w:bCs/>
                <w:color w:val="000000"/>
                <w:kern w:val="0"/>
                <w:szCs w:val="21"/>
              </w:rPr>
              <w:t>提问、讨论发言观点有部分错误，或逻辑不严密</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r>
              <w:br w:type="textWrapping"/>
            </w:r>
          </w:p>
        </w:tc>
        <w:tc>
          <w:tcPr>
            <w:tcW w:w="864" w:type="pct"/>
            <w:vAlign w:val="center"/>
          </w:tcPr>
          <w:p w14:paraId="080B5211">
            <w:pPr>
              <w:spacing w:line="400" w:lineRule="exact"/>
              <w:jc w:val="left"/>
              <w:rPr>
                <w:rFonts w:ascii="Times New Roman" w:hAnsi="Times New Roman"/>
                <w:color w:val="000000"/>
                <w:szCs w:val="21"/>
              </w:rPr>
            </w:pPr>
            <w:r>
              <w:rPr>
                <w:rFonts w:hint="eastAsia" w:ascii="Times New Roman" w:hAnsi="Times New Roman"/>
                <w:color w:val="000000"/>
                <w:szCs w:val="21"/>
              </w:rPr>
              <w:t>（1）回答问题不够积极，正确率在</w:t>
            </w:r>
            <w:r>
              <w:rPr>
                <w:rFonts w:ascii="Times New Roman" w:hAnsi="Times New Roman"/>
                <w:color w:val="000000"/>
                <w:szCs w:val="21"/>
              </w:rPr>
              <w:t>70%~80%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14:paraId="2B7B6AA7">
            <w:pPr>
              <w:spacing w:line="400" w:lineRule="exact"/>
            </w:pPr>
            <w:r>
              <w:rPr>
                <w:rFonts w:hint="eastAsia"/>
              </w:rPr>
              <w:t>（2）</w:t>
            </w:r>
            <w:r>
              <w:rPr>
                <w:rFonts w:hint="eastAsia" w:ascii="Times New Roman" w:hAnsi="Times New Roman"/>
                <w:bCs/>
                <w:color w:val="000000"/>
                <w:kern w:val="0"/>
                <w:szCs w:val="21"/>
              </w:rPr>
              <w:t>提问、讨论发言观点错误，逻辑不严密，思路不清晰。</w:t>
            </w:r>
            <w:r>
              <w:br w:type="textWrapping"/>
            </w:r>
          </w:p>
        </w:tc>
      </w:tr>
      <w:bookmarkEnd w:id="2"/>
      <w:tr w14:paraId="12BC6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14:paraId="38B1548E">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阶段实施</w:t>
            </w:r>
          </w:p>
        </w:tc>
        <w:tc>
          <w:tcPr>
            <w:tcW w:w="887" w:type="pct"/>
            <w:vAlign w:val="center"/>
          </w:tcPr>
          <w:p w14:paraId="7F20A52C">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能积极参与团结合作，按时完成设计任务的</w:t>
            </w:r>
            <w:r>
              <w:rPr>
                <w:rFonts w:ascii="Times New Roman"/>
                <w:bCs/>
                <w:color w:val="000000"/>
                <w:szCs w:val="21"/>
              </w:rPr>
              <w:t>90-100%</w:t>
            </w:r>
            <w:r>
              <w:rPr>
                <w:rFonts w:hint="eastAsia" w:ascii="Times New Roman"/>
                <w:bCs/>
                <w:color w:val="000000"/>
                <w:szCs w:val="21"/>
              </w:rPr>
              <w:t>，善于总结经验与不足，严谨认真、</w:t>
            </w:r>
            <w:r>
              <w:rPr>
                <w:rFonts w:hint="eastAsia" w:ascii="Times New Roman"/>
                <w:bCs/>
                <w:color w:val="000000"/>
                <w:szCs w:val="21"/>
                <w:lang w:eastAsia="zh-CN"/>
              </w:rPr>
              <w:t>实事求是</w:t>
            </w:r>
            <w:r>
              <w:rPr>
                <w:rFonts w:hint="eastAsia" w:ascii="Times New Roman"/>
                <w:bCs/>
                <w:color w:val="000000"/>
                <w:szCs w:val="21"/>
              </w:rPr>
              <w:t>，能反思、改进设计方案</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2F34E852">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勤于思考、</w:t>
            </w:r>
            <w:r>
              <w:rPr>
                <w:rFonts w:hint="eastAsia" w:ascii="Times New Roman" w:hAnsi="Times New Roman"/>
                <w:color w:val="000000"/>
                <w:szCs w:val="21"/>
              </w:rPr>
              <w:t>提问，计算准确，</w:t>
            </w:r>
            <w:r>
              <w:rPr>
                <w:rFonts w:hint="eastAsia" w:ascii="Times New Roman"/>
                <w:bCs/>
                <w:color w:val="000000"/>
                <w:szCs w:val="21"/>
              </w:rPr>
              <w:t>提出创新性建议，</w:t>
            </w:r>
            <w:r>
              <w:rPr>
                <w:rFonts w:hint="eastAsia" w:ascii="Times New Roman" w:hAnsi="Times New Roman"/>
                <w:color w:val="000000"/>
                <w:szCs w:val="21"/>
              </w:rPr>
              <w:t>图纸规范，报告完整（</w:t>
            </w:r>
            <w:r>
              <w:rPr>
                <w:rFonts w:ascii="Times New Roman" w:hAnsi="Times New Roman"/>
                <w:color w:val="000000"/>
                <w:szCs w:val="21"/>
              </w:rPr>
              <w:t>50%</w:t>
            </w:r>
            <w:r>
              <w:rPr>
                <w:rFonts w:hint="eastAsia" w:ascii="Times New Roman" w:hAnsi="Times New Roman"/>
                <w:color w:val="000000"/>
                <w:szCs w:val="21"/>
              </w:rPr>
              <w:t>）。</w:t>
            </w:r>
          </w:p>
          <w:p w14:paraId="16E9CCE9">
            <w:pPr>
              <w:spacing w:line="400" w:lineRule="exact"/>
            </w:pPr>
          </w:p>
        </w:tc>
        <w:tc>
          <w:tcPr>
            <w:tcW w:w="886" w:type="pct"/>
            <w:vAlign w:val="center"/>
          </w:tcPr>
          <w:p w14:paraId="77117347">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能参与团结合作，按时完成设计任务的</w:t>
            </w:r>
            <w:r>
              <w:rPr>
                <w:rFonts w:ascii="Times New Roman"/>
                <w:bCs/>
                <w:color w:val="000000"/>
                <w:szCs w:val="21"/>
              </w:rPr>
              <w:t>80-90%</w:t>
            </w:r>
            <w:r>
              <w:rPr>
                <w:rFonts w:hint="eastAsia" w:ascii="Times New Roman"/>
                <w:bCs/>
                <w:color w:val="000000"/>
                <w:szCs w:val="21"/>
              </w:rPr>
              <w:t>，可以总结设计环节的重难点，认真仔细、</w:t>
            </w:r>
            <w:r>
              <w:rPr>
                <w:rFonts w:hint="eastAsia" w:ascii="Times New Roman"/>
                <w:bCs/>
                <w:color w:val="000000"/>
                <w:szCs w:val="21"/>
                <w:lang w:eastAsia="zh-CN"/>
              </w:rPr>
              <w:t>实事求是</w:t>
            </w:r>
            <w:r>
              <w:rPr>
                <w:rFonts w:hint="eastAsia" w:ascii="Times New Roman"/>
                <w:bCs/>
                <w:color w:val="000000"/>
                <w:szCs w:val="21"/>
              </w:rPr>
              <w:t>，反思欠缺、设计方案的改进欠缺</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6ED7E145">
            <w:pPr>
              <w:spacing w:line="400" w:lineRule="exact"/>
            </w:pPr>
            <w:r>
              <w:rPr>
                <w:rFonts w:hint="eastAsia"/>
              </w:rPr>
              <w:t>（2）能够</w:t>
            </w:r>
            <w:r>
              <w:rPr>
                <w:rFonts w:hint="eastAsia" w:ascii="Times New Roman"/>
                <w:bCs/>
                <w:color w:val="000000"/>
                <w:szCs w:val="21"/>
              </w:rPr>
              <w:t>思考面临的问题，并给予一定的解决方案</w:t>
            </w:r>
            <w:r>
              <w:rPr>
                <w:rFonts w:hint="eastAsia" w:ascii="Times New Roman" w:hAnsi="Times New Roman"/>
                <w:color w:val="000000"/>
                <w:szCs w:val="21"/>
              </w:rPr>
              <w:t>，计算准确，图纸规范，报告完整</w:t>
            </w:r>
            <w:r>
              <w:br w:type="textWrapping"/>
            </w:r>
            <w:r>
              <w:rPr>
                <w:rFonts w:hint="eastAsia"/>
              </w:rPr>
              <w:t>（5</w:t>
            </w:r>
            <w:r>
              <w:t>0%</w:t>
            </w:r>
            <w:r>
              <w:rPr>
                <w:rFonts w:hint="eastAsia"/>
              </w:rPr>
              <w:t>）。</w:t>
            </w:r>
          </w:p>
        </w:tc>
        <w:tc>
          <w:tcPr>
            <w:tcW w:w="886" w:type="pct"/>
            <w:vAlign w:val="center"/>
          </w:tcPr>
          <w:p w14:paraId="57E5EF0E">
            <w:pPr>
              <w:spacing w:line="400" w:lineRule="exact"/>
              <w:jc w:val="left"/>
              <w:rPr>
                <w:rFonts w:ascii="Times New Roman" w:hAnsi="Times New Roman"/>
                <w:color w:val="000000"/>
                <w:szCs w:val="21"/>
              </w:rPr>
            </w:pPr>
            <w:r>
              <w:rPr>
                <w:rFonts w:hint="eastAsia" w:ascii="Times New Roman" w:hAnsi="Times New Roman"/>
                <w:color w:val="000000"/>
                <w:szCs w:val="21"/>
              </w:rPr>
              <w:t>（1）能</w:t>
            </w:r>
            <w:r>
              <w:rPr>
                <w:rFonts w:hint="eastAsia" w:ascii="Times New Roman"/>
                <w:bCs/>
                <w:color w:val="000000"/>
                <w:szCs w:val="21"/>
              </w:rPr>
              <w:t>参与团结合作，按时完成设计任务的</w:t>
            </w:r>
            <w:r>
              <w:rPr>
                <w:rFonts w:ascii="Times New Roman"/>
                <w:bCs/>
                <w:color w:val="000000"/>
                <w:szCs w:val="21"/>
              </w:rPr>
              <w:t>70-80%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3F13BF56">
            <w:pPr>
              <w:spacing w:line="400" w:lineRule="exact"/>
            </w:pPr>
            <w:r>
              <w:rPr>
                <w:rFonts w:hint="eastAsia"/>
              </w:rPr>
              <w:t>（2）能够</w:t>
            </w:r>
            <w:r>
              <w:rPr>
                <w:rFonts w:hint="eastAsia" w:ascii="Times New Roman"/>
                <w:bCs/>
                <w:color w:val="000000"/>
                <w:szCs w:val="21"/>
              </w:rPr>
              <w:t>思考面临的问题，但是难以给出相应的解决方案</w:t>
            </w:r>
            <w:r>
              <w:rPr>
                <w:rFonts w:hint="eastAsia" w:ascii="Times New Roman" w:hAnsi="Times New Roman"/>
                <w:color w:val="000000"/>
                <w:szCs w:val="21"/>
              </w:rPr>
              <w:t>，计算准确率欠佳，图纸规范欠佳，报告完整</w:t>
            </w:r>
            <w:r>
              <w:br w:type="textWrapping"/>
            </w:r>
            <w:r>
              <w:rPr>
                <w:rFonts w:hint="eastAsia"/>
              </w:rPr>
              <w:t>（5</w:t>
            </w:r>
            <w:r>
              <w:t>0%</w:t>
            </w:r>
            <w:r>
              <w:rPr>
                <w:rFonts w:hint="eastAsia"/>
              </w:rPr>
              <w:t>）。</w:t>
            </w:r>
          </w:p>
        </w:tc>
        <w:tc>
          <w:tcPr>
            <w:tcW w:w="886" w:type="pct"/>
            <w:vAlign w:val="center"/>
          </w:tcPr>
          <w:p w14:paraId="6FC40EC4">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60-70%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29998124">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，计算准确率欠佳，图纸规范欠佳，报告完整度不够</w:t>
            </w:r>
            <w:r>
              <w:br w:type="textWrapping"/>
            </w:r>
            <w:r>
              <w:rPr>
                <w:rFonts w:hint="eastAsia"/>
              </w:rPr>
              <w:t>（5</w:t>
            </w:r>
            <w:r>
              <w:t>0%</w:t>
            </w:r>
            <w:r>
              <w:rPr>
                <w:rFonts w:hint="eastAsia"/>
              </w:rPr>
              <w:t>）。</w:t>
            </w:r>
          </w:p>
        </w:tc>
        <w:tc>
          <w:tcPr>
            <w:tcW w:w="864" w:type="pct"/>
            <w:vAlign w:val="center"/>
          </w:tcPr>
          <w:p w14:paraId="793DD071">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50-60%</w:t>
            </w:r>
            <w:r>
              <w:rPr>
                <w:rFonts w:hint="eastAsia" w:ascii="Times New Roman"/>
                <w:bCs/>
                <w:color w:val="000000"/>
                <w:szCs w:val="21"/>
              </w:rPr>
              <w:t>，无法总结设计环节的重难点，无法独立解决面临的问题，按部就班别人的设计思路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7B5812A7">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，计算不完整，不准确，图纸规范欠佳，报告完整度不够</w:t>
            </w:r>
            <w:r>
              <w:br w:type="textWrapping"/>
            </w:r>
            <w:r>
              <w:rPr>
                <w:rFonts w:hint="eastAsia"/>
              </w:rPr>
              <w:t>（5</w:t>
            </w:r>
            <w:r>
              <w:t>0%</w:t>
            </w:r>
            <w:r>
              <w:rPr>
                <w:rFonts w:hint="eastAsia"/>
              </w:rPr>
              <w:t>）。</w:t>
            </w:r>
          </w:p>
        </w:tc>
      </w:tr>
      <w:tr w14:paraId="0E351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587" w:type="pct"/>
            <w:vAlign w:val="center"/>
          </w:tcPr>
          <w:p w14:paraId="19D99660">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小组讨论</w:t>
            </w:r>
          </w:p>
        </w:tc>
        <w:tc>
          <w:tcPr>
            <w:tcW w:w="887" w:type="pct"/>
            <w:vAlign w:val="center"/>
          </w:tcPr>
          <w:p w14:paraId="745D77E1">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能积极参与小组合作，起到带头人的作用，勤于思考，经常问问题，对整个设计工作清楚，逻辑严明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17DE619">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兴趣浓厚，上课讨论发言积极，关心整个设计工作的进度，帮助有困难学生的设计进度，解答相关问题，耐心为同学解释不懂的地方</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C9D6E6B">
            <w:pPr>
              <w:spacing w:line="400" w:lineRule="exact"/>
            </w:pPr>
          </w:p>
        </w:tc>
        <w:tc>
          <w:tcPr>
            <w:tcW w:w="886" w:type="pct"/>
            <w:vAlign w:val="center"/>
          </w:tcPr>
          <w:p w14:paraId="53D65AB1">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能积极参与小组合作，听从别人良好的建议，勤于思考，经常问问题，对整个设计工作清楚，逻辑严明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3882709">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兴趣浓厚，上课讨论发言积极，关心整个设计工作的进度，有效的完成自己的工作，不懂得地方积极求教于老师和同学。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03E998B">
            <w:pPr>
              <w:spacing w:line="400" w:lineRule="exact"/>
            </w:pPr>
          </w:p>
        </w:tc>
        <w:tc>
          <w:tcPr>
            <w:tcW w:w="886" w:type="pct"/>
            <w:vAlign w:val="center"/>
          </w:tcPr>
          <w:p w14:paraId="338BCFC0">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能听从小组带头人的任务安排，完成自己的相关任务，清楚自己的设计工作，不懂的地方有时会请教老师和同学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116B805E">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兴趣不是很浓厚，上课讨论发言不够积极，对整个设计工作的进度的关注度不高。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1941B87F">
            <w:pPr>
              <w:spacing w:line="400" w:lineRule="exact"/>
            </w:pPr>
          </w:p>
        </w:tc>
        <w:tc>
          <w:tcPr>
            <w:tcW w:w="886" w:type="pct"/>
            <w:vAlign w:val="center"/>
          </w:tcPr>
          <w:p w14:paraId="0FF00A88">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听从小组带头人的任务安排，在老师出面的情况下完成自己的相关任务，清楚自己的设计工作，不懂的地方有时会请教老师和同学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3C3828A1">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hAnsi="Times New Roman"/>
                <w:bCs/>
                <w:color w:val="000000"/>
                <w:szCs w:val="21"/>
              </w:rPr>
              <w:t>兴趣不是很浓厚，上课讨论发言基本不参与，对整个设计工作的进度的关注度不高。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2C33E24F">
            <w:pPr>
              <w:spacing w:line="400" w:lineRule="exact"/>
            </w:pPr>
          </w:p>
        </w:tc>
        <w:tc>
          <w:tcPr>
            <w:tcW w:w="864" w:type="pct"/>
            <w:vAlign w:val="center"/>
          </w:tcPr>
          <w:p w14:paraId="48CF156E">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听从小组带头人的任务安排，在老师再三督促的情况下勉强完成自己的相关任务，不清楚自己的设计工作对整个工作进度的影响，不懂的地方不会请教老师和同学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6D332DB5">
            <w:pPr>
              <w:spacing w:line="400" w:lineRule="exact"/>
            </w:pPr>
            <w:r>
              <w:rPr>
                <w:rFonts w:hint="eastAsia" w:ascii="Times New Roman" w:hAnsi="Times New Roman"/>
                <w:color w:val="000000"/>
                <w:szCs w:val="21"/>
              </w:rPr>
              <w:t>（2）没有什么兴趣参与小组讨论</w:t>
            </w:r>
            <w:r>
              <w:rPr>
                <w:rFonts w:hint="eastAsia" w:ascii="Times New Roman" w:hAnsi="Times New Roman"/>
                <w:bCs/>
                <w:color w:val="000000"/>
                <w:szCs w:val="21"/>
              </w:rPr>
              <w:t>，发言基本不参与，不关心别人的设计工作，有恶补改进自己的设计任务</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tc>
      </w:tr>
    </w:tbl>
    <w:p w14:paraId="06F3970D">
      <w:pPr>
        <w:spacing w:line="360" w:lineRule="auto"/>
        <w:jc w:val="center"/>
        <w:rPr>
          <w:rFonts w:ascii="Times New Roman" w:hAnsi="Times New Roman" w:eastAsia="宋体" w:cs="Times New Roman"/>
          <w:b/>
          <w:color w:val="FF0000"/>
          <w:szCs w:val="21"/>
        </w:rPr>
      </w:pPr>
    </w:p>
    <w:p w14:paraId="5148AF41">
      <w:pPr>
        <w:spacing w:line="400" w:lineRule="exact"/>
        <w:ind w:firstLine="480" w:firstLineChars="200"/>
        <w:rPr>
          <w:rFonts w:ascii="Times New Roman" w:hAnsi="Times New Roman" w:eastAsia="宋体" w:cs="Times New Roman"/>
          <w:color w:val="000000"/>
          <w:kern w:val="0"/>
          <w:sz w:val="24"/>
          <w:szCs w:val="24"/>
        </w:rPr>
      </w:pPr>
      <w:bookmarkStart w:id="3" w:name="_Hlk146639532"/>
      <w:r>
        <w:rPr>
          <w:rFonts w:hint="eastAsia" w:ascii="Times New Roman" w:hAnsi="Times New Roman" w:eastAsia="宋体" w:cs="Times New Roman"/>
          <w:color w:val="000000"/>
          <w:kern w:val="0"/>
          <w:sz w:val="24"/>
          <w:szCs w:val="24"/>
        </w:rPr>
        <w:t>期末成绩按卷面成绩，卷面成绩评分标准参考如下，该评分标准可根据每届具体情况在《非试卷考核方案》中进行适当调整。</w:t>
      </w:r>
    </w:p>
    <w:bookmarkEnd w:id="3"/>
    <w:p w14:paraId="68B1FD04">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（一）错误扣分：</w:t>
      </w:r>
    </w:p>
    <w:p w14:paraId="689A680D">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设计内容不全面或浇注工艺方案不合理，-1～-</w:t>
      </w:r>
      <w:r>
        <w:rPr>
          <w:rFonts w:ascii="Times New Roman" w:hAnsi="Times New Roman" w:eastAsia="宋体" w:cs="Times New Roman"/>
          <w:color w:val="000000"/>
          <w:kern w:val="0"/>
          <w:sz w:val="24"/>
          <w:szCs w:val="24"/>
        </w:rPr>
        <w:t>1</w:t>
      </w:r>
      <w:r>
        <w:rPr>
          <w:rFonts w:hint="eastAsia" w:ascii="Times New Roman" w:hAnsi="Times New Roman" w:eastAsia="宋体" w:cs="Times New Roman"/>
          <w:color w:val="000000"/>
          <w:kern w:val="0"/>
          <w:sz w:val="24"/>
          <w:szCs w:val="24"/>
        </w:rPr>
        <w:t>5分；</w:t>
      </w:r>
    </w:p>
    <w:p w14:paraId="2C045EFA">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不能正确选用公式、设计数据不合理，-1～-5分；</w:t>
      </w:r>
    </w:p>
    <w:p w14:paraId="0036CE9B">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脱模工序或型芯固定方案不能实现，-5分；</w:t>
      </w:r>
    </w:p>
    <w:p w14:paraId="183E3678">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 分型面选取不合理，-3～-5分；</w:t>
      </w:r>
    </w:p>
    <w:p w14:paraId="0748FB74">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 图纸绘制错漏、技术要求或公差与配合选用等错误，-0.5～-3分/项；</w:t>
      </w:r>
    </w:p>
    <w:p w14:paraId="339AFA16">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 其他错误，根据严重性酌情扣分。</w:t>
      </w:r>
    </w:p>
    <w:p w14:paraId="6DDEC54C">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（二）工作量扣分、加分：</w:t>
      </w:r>
    </w:p>
    <w:p w14:paraId="2B3BD7E6">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图纸、工艺卡片、说明书缺失按相应比例扣分；图纸内容或卡片内容仅在设计说</w:t>
      </w:r>
    </w:p>
    <w:p w14:paraId="2FFAAD90">
      <w:pPr>
        <w:spacing w:line="400" w:lineRule="exact"/>
        <w:ind w:firstLine="708" w:firstLineChars="295"/>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明书中出现的，酌情扣分。</w:t>
      </w:r>
    </w:p>
    <w:p w14:paraId="3F92FD04">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说明书字数达不到5000的，酌情扣分；</w:t>
      </w:r>
    </w:p>
    <w:p w14:paraId="7C998884">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设计过程中认真负责，出勤率较好的酌情加分。</w:t>
      </w:r>
    </w:p>
    <w:p w14:paraId="32CCC9BC">
      <w:pPr>
        <w:spacing w:line="400" w:lineRule="exact"/>
        <w:jc w:val="left"/>
        <w:rPr>
          <w:rFonts w:ascii="Times New Roman" w:hAnsi="Times New Roman" w:eastAsia="宋体" w:cs="Times New Roman"/>
          <w:b/>
          <w:color w:val="000000"/>
          <w:kern w:val="0"/>
          <w:sz w:val="24"/>
          <w:szCs w:val="24"/>
        </w:rPr>
      </w:pPr>
      <w:r>
        <w:rPr>
          <w:rFonts w:hint="eastAsia" w:ascii="Times New Roman" w:hAnsi="Times New Roman" w:eastAsia="宋体" w:cs="Times New Roman"/>
          <w:b/>
          <w:color w:val="000000"/>
          <w:kern w:val="0"/>
          <w:sz w:val="24"/>
          <w:szCs w:val="24"/>
        </w:rPr>
        <w:t>（三）书写及绘图质量扣分：</w:t>
      </w:r>
    </w:p>
    <w:p w14:paraId="146B604F">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 未按要求写说明书的，-5~-10分；</w:t>
      </w:r>
    </w:p>
    <w:p w14:paraId="7CB79243">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 说明书描述不完整的，-1～-5分；</w:t>
      </w:r>
    </w:p>
    <w:p w14:paraId="27F1CB20">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 字迹潦草、难以辨认的，-1～-5分；</w:t>
      </w:r>
    </w:p>
    <w:p w14:paraId="70E88E72">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 未分标题书写，说明书不符合要求格式的，-1～-3分；</w:t>
      </w:r>
    </w:p>
    <w:p w14:paraId="763DE161">
      <w:pPr>
        <w:spacing w:line="400" w:lineRule="exact"/>
        <w:ind w:firstLine="480" w:firstLineChars="200"/>
        <w:jc w:val="lef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 未用尺规绘图，徒手绘图的，-1～-3分；</w:t>
      </w:r>
    </w:p>
    <w:p w14:paraId="7590F3B1">
      <w:pPr>
        <w:spacing w:line="400" w:lineRule="exact"/>
        <w:ind w:firstLine="480" w:firstLineChars="200"/>
        <w:jc w:val="left"/>
        <w:rPr>
          <w:rFonts w:ascii="Times New Roman" w:hAnsi="Times New Roman" w:eastAsia="宋体" w:cs="Times New Roman"/>
          <w:b/>
          <w:color w:val="FF0000"/>
          <w:szCs w:val="21"/>
        </w:rPr>
      </w:pPr>
      <w:r>
        <w:rPr>
          <w:rFonts w:hint="eastAsia" w:ascii="Times New Roman" w:hAnsi="Times New Roman" w:eastAsia="宋体" w:cs="Times New Roman"/>
          <w:color w:val="000000"/>
          <w:kern w:val="0"/>
          <w:sz w:val="24"/>
          <w:szCs w:val="24"/>
        </w:rPr>
        <w:t>6. 绘图不整洁，擦拭不干净影响表达的，-1～-3分。</w:t>
      </w:r>
    </w:p>
    <w:p w14:paraId="59D1705E">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14:paraId="77FB0BA7">
      <w:pPr>
        <w:spacing w:line="360" w:lineRule="auto"/>
        <w:ind w:firstLine="480" w:firstLineChars="200"/>
        <w:rPr>
          <w:rFonts w:ascii="Times New Roman" w:hAnsi="Times New Roman" w:cs="Times New Roman"/>
        </w:rPr>
      </w:pPr>
      <w:r>
        <w:rPr>
          <w:rFonts w:ascii="Times New Roman" w:hAnsi="Times New Roman" w:eastAsia="宋体" w:cs="Times New Roman"/>
          <w:color w:val="000000"/>
          <w:kern w:val="0"/>
          <w:sz w:val="24"/>
          <w:szCs w:val="24"/>
        </w:rPr>
        <w:t>本课程大纲依据2023版材料成型及控制工程专业人才培养方案，由材料科学与工程学院院材料加工教学系讨论制定，材料科学与工程学院院教学工作委员会审定，教务处审核批准，自2023级开始执行。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16A50FF">
                            <w:pPr>
                              <w:rPr>
                                <w:b/>
                                <w:color w:val="FF0000"/>
                              </w:rPr>
                            </w:pPr>
                            <w:r>
                              <w:rPr>
                                <w:rFonts w:hint="eastAsia"/>
                                <w:b/>
                                <w:color w:val="FF0000"/>
                              </w:rPr>
                              <w:t>字体、字号请参考范例</w:t>
                            </w:r>
                          </w:p>
                          <w:p w14:paraId="0D007B16">
                            <w:pPr>
                              <w:rPr>
                                <w:b/>
                                <w:color w:val="FF0000"/>
                              </w:rPr>
                            </w:pPr>
                            <w:r>
                              <w:rPr>
                                <w:rFonts w:hint="eastAsia"/>
                                <w:b/>
                                <w:color w:val="FF0000"/>
                              </w:rPr>
                              <w:t>注意：</w:t>
                            </w:r>
                          </w:p>
                          <w:p w14:paraId="15630446">
                            <w:pPr>
                              <w:rPr>
                                <w:b/>
                                <w:color w:val="FF0000"/>
                              </w:rPr>
                            </w:pPr>
                            <w:r>
                              <w:rPr>
                                <w:rFonts w:hint="eastAsia"/>
                                <w:b/>
                                <w:color w:val="FF0000"/>
                              </w:rPr>
                              <w:t>首字母大写</w:t>
                            </w:r>
                          </w:p>
                          <w:p w14:paraId="1B6480DE">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616A50FF">
                      <w:pPr>
                        <w:rPr>
                          <w:b/>
                          <w:color w:val="FF0000"/>
                        </w:rPr>
                      </w:pPr>
                      <w:r>
                        <w:rPr>
                          <w:rFonts w:hint="eastAsia"/>
                          <w:b/>
                          <w:color w:val="FF0000"/>
                        </w:rPr>
                        <w:t>字体、字号请参考范例</w:t>
                      </w:r>
                    </w:p>
                    <w:p w14:paraId="0D007B16">
                      <w:pPr>
                        <w:rPr>
                          <w:b/>
                          <w:color w:val="FF0000"/>
                        </w:rPr>
                      </w:pPr>
                      <w:r>
                        <w:rPr>
                          <w:rFonts w:hint="eastAsia"/>
                          <w:b/>
                          <w:color w:val="FF0000"/>
                        </w:rPr>
                        <w:t>注意：</w:t>
                      </w:r>
                    </w:p>
                    <w:p w14:paraId="15630446">
                      <w:pPr>
                        <w:rPr>
                          <w:b/>
                          <w:color w:val="FF0000"/>
                        </w:rPr>
                      </w:pPr>
                      <w:r>
                        <w:rPr>
                          <w:rFonts w:hint="eastAsia"/>
                          <w:b/>
                          <w:color w:val="FF0000"/>
                        </w:rPr>
                        <w:t>首字母大写</w:t>
                      </w:r>
                    </w:p>
                    <w:p w14:paraId="1B6480DE">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5A832F6">
                            <w:pPr>
                              <w:rPr>
                                <w:b/>
                                <w:color w:val="FF0000"/>
                              </w:rPr>
                            </w:pPr>
                            <w:r>
                              <w:rPr>
                                <w:rFonts w:hint="eastAsia"/>
                                <w:b/>
                                <w:color w:val="FF0000"/>
                              </w:rPr>
                              <w:t>字体、字号请参考范例</w:t>
                            </w:r>
                          </w:p>
                          <w:p w14:paraId="41850168">
                            <w:pPr>
                              <w:rPr>
                                <w:b/>
                                <w:color w:val="FF0000"/>
                              </w:rPr>
                            </w:pPr>
                            <w:r>
                              <w:rPr>
                                <w:rFonts w:hint="eastAsia"/>
                                <w:b/>
                                <w:color w:val="FF0000"/>
                              </w:rPr>
                              <w:t>注意：</w:t>
                            </w:r>
                          </w:p>
                          <w:p w14:paraId="036C97D6">
                            <w:pPr>
                              <w:rPr>
                                <w:b/>
                                <w:color w:val="FF0000"/>
                              </w:rPr>
                            </w:pPr>
                            <w:r>
                              <w:rPr>
                                <w:rFonts w:hint="eastAsia"/>
                                <w:b/>
                                <w:color w:val="FF0000"/>
                              </w:rPr>
                              <w:t>首字母大写</w:t>
                            </w:r>
                          </w:p>
                          <w:p w14:paraId="1D0CF352">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35A832F6">
                      <w:pPr>
                        <w:rPr>
                          <w:b/>
                          <w:color w:val="FF0000"/>
                        </w:rPr>
                      </w:pPr>
                      <w:r>
                        <w:rPr>
                          <w:rFonts w:hint="eastAsia"/>
                          <w:b/>
                          <w:color w:val="FF0000"/>
                        </w:rPr>
                        <w:t>字体、字号请参考范例</w:t>
                      </w:r>
                    </w:p>
                    <w:p w14:paraId="41850168">
                      <w:pPr>
                        <w:rPr>
                          <w:b/>
                          <w:color w:val="FF0000"/>
                        </w:rPr>
                      </w:pPr>
                      <w:r>
                        <w:rPr>
                          <w:rFonts w:hint="eastAsia"/>
                          <w:b/>
                          <w:color w:val="FF0000"/>
                        </w:rPr>
                        <w:t>注意：</w:t>
                      </w:r>
                    </w:p>
                    <w:p w14:paraId="036C97D6">
                      <w:pPr>
                        <w:rPr>
                          <w:b/>
                          <w:color w:val="FF0000"/>
                        </w:rPr>
                      </w:pPr>
                      <w:r>
                        <w:rPr>
                          <w:rFonts w:hint="eastAsia"/>
                          <w:b/>
                          <w:color w:val="FF0000"/>
                        </w:rPr>
                        <w:t>首字母大写</w:t>
                      </w:r>
                    </w:p>
                    <w:p w14:paraId="1D0CF352">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F6123AF">
                            <w:pPr>
                              <w:rPr>
                                <w:b/>
                                <w:color w:val="FF0000"/>
                              </w:rPr>
                            </w:pPr>
                            <w:r>
                              <w:rPr>
                                <w:rFonts w:hint="eastAsia"/>
                                <w:b/>
                                <w:color w:val="FF0000"/>
                              </w:rPr>
                              <w:t>字体、字号请参考范例</w:t>
                            </w:r>
                          </w:p>
                          <w:p w14:paraId="03258B34">
                            <w:pPr>
                              <w:rPr>
                                <w:b/>
                                <w:color w:val="FF0000"/>
                              </w:rPr>
                            </w:pPr>
                            <w:r>
                              <w:rPr>
                                <w:rFonts w:hint="eastAsia"/>
                                <w:b/>
                                <w:color w:val="FF0000"/>
                              </w:rPr>
                              <w:t>注意：</w:t>
                            </w:r>
                          </w:p>
                          <w:p w14:paraId="1F40CE95">
                            <w:pPr>
                              <w:rPr>
                                <w:b/>
                                <w:color w:val="FF0000"/>
                              </w:rPr>
                            </w:pPr>
                            <w:r>
                              <w:rPr>
                                <w:rFonts w:hint="eastAsia"/>
                                <w:b/>
                                <w:color w:val="FF0000"/>
                              </w:rPr>
                              <w:t>首字母大写</w:t>
                            </w:r>
                          </w:p>
                          <w:p w14:paraId="4CF6F4D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0F6123AF">
                      <w:pPr>
                        <w:rPr>
                          <w:b/>
                          <w:color w:val="FF0000"/>
                        </w:rPr>
                      </w:pPr>
                      <w:r>
                        <w:rPr>
                          <w:rFonts w:hint="eastAsia"/>
                          <w:b/>
                          <w:color w:val="FF0000"/>
                        </w:rPr>
                        <w:t>字体、字号请参考范例</w:t>
                      </w:r>
                    </w:p>
                    <w:p w14:paraId="03258B34">
                      <w:pPr>
                        <w:rPr>
                          <w:b/>
                          <w:color w:val="FF0000"/>
                        </w:rPr>
                      </w:pPr>
                      <w:r>
                        <w:rPr>
                          <w:rFonts w:hint="eastAsia"/>
                          <w:b/>
                          <w:color w:val="FF0000"/>
                        </w:rPr>
                        <w:t>注意：</w:t>
                      </w:r>
                    </w:p>
                    <w:p w14:paraId="1F40CE95">
                      <w:pPr>
                        <w:rPr>
                          <w:b/>
                          <w:color w:val="FF0000"/>
                        </w:rPr>
                      </w:pPr>
                      <w:r>
                        <w:rPr>
                          <w:rFonts w:hint="eastAsia"/>
                          <w:b/>
                          <w:color w:val="FF0000"/>
                        </w:rPr>
                        <w:t>首字母大写</w:t>
                      </w:r>
                    </w:p>
                    <w:p w14:paraId="4CF6F4DB">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D967DF-9561-4CBD-A421-66F3430286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242653C-F59C-4CB1-8090-1AD538118585}"/>
  </w:font>
  <w:font w:name="明黑等宽">
    <w:altName w:val="黑体"/>
    <w:panose1 w:val="00000000000000000000"/>
    <w:charset w:val="86"/>
    <w:family w:val="modern"/>
    <w:pitch w:val="default"/>
    <w:sig w:usb0="00000000" w:usb1="00000000" w:usb2="00000010" w:usb3="00000000" w:csb0="00040000" w:csb1="00000000"/>
    <w:embedRegular r:id="rId3" w:fontKey="{2B99FF6A-4663-48F7-A1A1-0DEF5DB81C33}"/>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E08D90A5-008A-45B7-9FEA-7F1EEE955D3D}"/>
  </w:font>
  <w:font w:name="方正小标宋_GBK">
    <w:panose1 w:val="03000509000000000000"/>
    <w:charset w:val="86"/>
    <w:family w:val="script"/>
    <w:pitch w:val="default"/>
    <w:sig w:usb0="00000001" w:usb1="080E0000" w:usb2="00000000" w:usb3="00000000" w:csb0="00040000" w:csb1="00000000"/>
    <w:embedRegular r:id="rId5" w:fontKey="{779253E7-90EE-4028-8662-22BEE0485D1F}"/>
  </w:font>
  <w:font w:name="微软雅黑">
    <w:panose1 w:val="020B0503020204020204"/>
    <w:charset w:val="86"/>
    <w:family w:val="swiss"/>
    <w:pitch w:val="default"/>
    <w:sig w:usb0="80000287" w:usb1="2ACF3C50" w:usb2="00000016" w:usb3="00000000" w:csb0="0004001F" w:csb1="00000000"/>
    <w:embedRegular r:id="rId6" w:fontKey="{E7FA6A03-297C-4485-951D-1AD9EC09FD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AF61B">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F43ABA">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F43ABA">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064EF"/>
    <w:rsid w:val="00045457"/>
    <w:rsid w:val="00085F49"/>
    <w:rsid w:val="000959AA"/>
    <w:rsid w:val="000C07C8"/>
    <w:rsid w:val="000C5191"/>
    <w:rsid w:val="000D6B29"/>
    <w:rsid w:val="00105279"/>
    <w:rsid w:val="0012745A"/>
    <w:rsid w:val="001524DE"/>
    <w:rsid w:val="0016508C"/>
    <w:rsid w:val="00193105"/>
    <w:rsid w:val="001A2554"/>
    <w:rsid w:val="001C72BE"/>
    <w:rsid w:val="001D02A4"/>
    <w:rsid w:val="001D24B0"/>
    <w:rsid w:val="001F0978"/>
    <w:rsid w:val="002028FB"/>
    <w:rsid w:val="00241260"/>
    <w:rsid w:val="002A49B0"/>
    <w:rsid w:val="002D45DB"/>
    <w:rsid w:val="00300172"/>
    <w:rsid w:val="00307FE0"/>
    <w:rsid w:val="00317DE6"/>
    <w:rsid w:val="00323670"/>
    <w:rsid w:val="003440A6"/>
    <w:rsid w:val="0039110D"/>
    <w:rsid w:val="003C51E5"/>
    <w:rsid w:val="00400041"/>
    <w:rsid w:val="00456DE6"/>
    <w:rsid w:val="004770EC"/>
    <w:rsid w:val="00491B62"/>
    <w:rsid w:val="004C400D"/>
    <w:rsid w:val="004E5163"/>
    <w:rsid w:val="004F64DB"/>
    <w:rsid w:val="00530E74"/>
    <w:rsid w:val="005424AA"/>
    <w:rsid w:val="00544EAA"/>
    <w:rsid w:val="005538AE"/>
    <w:rsid w:val="005C5F8F"/>
    <w:rsid w:val="005F230E"/>
    <w:rsid w:val="006035BD"/>
    <w:rsid w:val="006169B7"/>
    <w:rsid w:val="0062307A"/>
    <w:rsid w:val="006471D3"/>
    <w:rsid w:val="00663C3E"/>
    <w:rsid w:val="0069497C"/>
    <w:rsid w:val="006C64DF"/>
    <w:rsid w:val="00727AD1"/>
    <w:rsid w:val="00740215"/>
    <w:rsid w:val="00755E85"/>
    <w:rsid w:val="007A2E5A"/>
    <w:rsid w:val="007A7521"/>
    <w:rsid w:val="007C15BA"/>
    <w:rsid w:val="007C1B11"/>
    <w:rsid w:val="00817D56"/>
    <w:rsid w:val="00852331"/>
    <w:rsid w:val="008802D7"/>
    <w:rsid w:val="008978F3"/>
    <w:rsid w:val="008A586F"/>
    <w:rsid w:val="008F4441"/>
    <w:rsid w:val="00903BA2"/>
    <w:rsid w:val="00926F4F"/>
    <w:rsid w:val="0095406E"/>
    <w:rsid w:val="009D20B6"/>
    <w:rsid w:val="00A02E2B"/>
    <w:rsid w:val="00A07E73"/>
    <w:rsid w:val="00A17432"/>
    <w:rsid w:val="00A23A71"/>
    <w:rsid w:val="00A346C9"/>
    <w:rsid w:val="00A81DCB"/>
    <w:rsid w:val="00A90958"/>
    <w:rsid w:val="00AB214D"/>
    <w:rsid w:val="00AD3E5A"/>
    <w:rsid w:val="00AD5FBC"/>
    <w:rsid w:val="00B235DA"/>
    <w:rsid w:val="00B32C72"/>
    <w:rsid w:val="00B37315"/>
    <w:rsid w:val="00B56E21"/>
    <w:rsid w:val="00B8207C"/>
    <w:rsid w:val="00C00374"/>
    <w:rsid w:val="00C2471D"/>
    <w:rsid w:val="00C337D0"/>
    <w:rsid w:val="00C431A3"/>
    <w:rsid w:val="00C67328"/>
    <w:rsid w:val="00C90341"/>
    <w:rsid w:val="00CA79F7"/>
    <w:rsid w:val="00CB27B1"/>
    <w:rsid w:val="00CB4046"/>
    <w:rsid w:val="00D01DF5"/>
    <w:rsid w:val="00D0431C"/>
    <w:rsid w:val="00D147C3"/>
    <w:rsid w:val="00D150FB"/>
    <w:rsid w:val="00D21F93"/>
    <w:rsid w:val="00D30B38"/>
    <w:rsid w:val="00D45DB2"/>
    <w:rsid w:val="00D91A22"/>
    <w:rsid w:val="00DA2F6F"/>
    <w:rsid w:val="00DE6997"/>
    <w:rsid w:val="00E43544"/>
    <w:rsid w:val="00E93D44"/>
    <w:rsid w:val="00EC4EB7"/>
    <w:rsid w:val="00EC67FE"/>
    <w:rsid w:val="00ED5A20"/>
    <w:rsid w:val="00EF1387"/>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49C50DA"/>
    <w:rsid w:val="668C2539"/>
    <w:rsid w:val="67191D4F"/>
    <w:rsid w:val="685D5060"/>
    <w:rsid w:val="68701E42"/>
    <w:rsid w:val="692C5D69"/>
    <w:rsid w:val="6AF84819"/>
    <w:rsid w:val="6B482C03"/>
    <w:rsid w:val="70231548"/>
    <w:rsid w:val="71B54BFD"/>
    <w:rsid w:val="72206680"/>
    <w:rsid w:val="72586617"/>
    <w:rsid w:val="73EB7799"/>
    <w:rsid w:val="73FE6554"/>
    <w:rsid w:val="77673BC6"/>
    <w:rsid w:val="789B7681"/>
    <w:rsid w:val="79F006ED"/>
    <w:rsid w:val="7A5073DE"/>
    <w:rsid w:val="7BDC361F"/>
    <w:rsid w:val="7C2E19A1"/>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 w:type="character" w:customStyle="1" w:styleId="25">
    <w:name w:val="text1"/>
    <w:basedOn w:val="12"/>
    <w:qFormat/>
    <w:uiPriority w:val="99"/>
    <w:rPr>
      <w:rFonts w:ascii="Times New Roman" w:hAnsi="Times New Roman" w:cs="Times New Roman"/>
      <w:color w:val="auto"/>
      <w:sz w:val="22"/>
      <w:szCs w:val="22"/>
    </w:rPr>
  </w:style>
  <w:style w:type="table" w:customStyle="1" w:styleId="26">
    <w:name w:val="网格型1"/>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759</Words>
  <Characters>849</Characters>
  <Lines>45</Lines>
  <Paragraphs>12</Paragraphs>
  <TotalTime>624</TotalTime>
  <ScaleCrop>false</ScaleCrop>
  <LinksUpToDate>false</LinksUpToDate>
  <CharactersWithSpaces>908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廖朋</cp:lastModifiedBy>
  <cp:lastPrinted>2023-12-21T13:27:00Z</cp:lastPrinted>
  <dcterms:modified xsi:type="dcterms:W3CDTF">2025-08-01T08:21:47Z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468327DAE1CB42CAACC9824004E2A700_12</vt:lpwstr>
  </property>
  <property fmtid="{D5CDD505-2E9C-101B-9397-08002B2CF9AE}" pid="4" name="KSOTemplateDocerSaveRecord">
    <vt:lpwstr>eyJoZGlkIjoiYjIwNTVmMmJkZWZkY2EyZjFkNzVjODQ1Yzc4ZjljMDYiLCJ1c2VySWQiOiIxNjI1NTEyNTI1In0=</vt:lpwstr>
  </property>
</Properties>
</file>