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48F65">
      <w:pPr>
        <w:jc w:val="center"/>
        <w:rPr>
          <w:rFonts w:ascii="Times New Roman" w:eastAsia="黑体" w:cs="Times New Roman"/>
          <w:b/>
          <w:sz w:val="32"/>
          <w:szCs w:val="32"/>
        </w:rPr>
      </w:pPr>
      <w:r>
        <w:rPr>
          <w:rFonts w:hint="eastAsia" w:ascii="Times New Roman" w:eastAsia="黑体" w:cs="Times New Roman"/>
          <w:b/>
          <w:sz w:val="32"/>
          <w:szCs w:val="32"/>
        </w:rPr>
        <w:t>《金属学与热处理原理》课程教学大纲</w:t>
      </w:r>
      <w:bookmarkStart w:id="0" w:name="_GoBack"/>
      <w:bookmarkEnd w:id="0"/>
    </w:p>
    <w:p w14:paraId="1BCE038A">
      <w:pPr>
        <w:spacing w:line="360" w:lineRule="auto"/>
        <w:rPr>
          <w:rFonts w:ascii="Times New Roman" w:eastAsia="明黑等宽" w:cs="Times New Roman"/>
          <w:b/>
          <w:sz w:val="28"/>
          <w:szCs w:val="28"/>
        </w:rPr>
      </w:pPr>
    </w:p>
    <w:p w14:paraId="496A838C">
      <w:pPr>
        <w:snapToGrid w:val="0"/>
        <w:spacing w:line="360" w:lineRule="auto"/>
        <w:rPr>
          <w:rFonts w:ascii="Times New Roman" w:eastAsia="明黑等宽" w:cs="Times New Roman"/>
          <w:b/>
          <w:sz w:val="28"/>
          <w:szCs w:val="28"/>
        </w:rPr>
      </w:pPr>
      <w:r>
        <w:rPr>
          <w:rFonts w:hint="eastAsia" w:ascii="Times New Roman" w:eastAsia="黑体" w:cs="Times New Roman"/>
          <w:b/>
          <w:sz w:val="28"/>
          <w:szCs w:val="28"/>
        </w:rPr>
        <w:t>一、课程简介</w:t>
      </w:r>
    </w:p>
    <w:tbl>
      <w:tblPr>
        <w:tblStyle w:val="12"/>
        <w:tblW w:w="4996"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82"/>
        <w:gridCol w:w="1848"/>
        <w:gridCol w:w="1386"/>
        <w:gridCol w:w="1243"/>
        <w:gridCol w:w="685"/>
        <w:gridCol w:w="500"/>
        <w:gridCol w:w="726"/>
        <w:gridCol w:w="1415"/>
      </w:tblGrid>
      <w:tr w14:paraId="0D9534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798" w:type="pct"/>
            <w:tcBorders>
              <w:top w:val="single" w:color="auto" w:sz="12" w:space="0"/>
            </w:tcBorders>
            <w:vAlign w:val="center"/>
          </w:tcPr>
          <w:p w14:paraId="16457777">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课程中文名</w:t>
            </w:r>
          </w:p>
        </w:tc>
        <w:tc>
          <w:tcPr>
            <w:tcW w:w="4201" w:type="pct"/>
            <w:gridSpan w:val="7"/>
            <w:tcBorders>
              <w:top w:val="single" w:color="auto" w:sz="12" w:space="0"/>
            </w:tcBorders>
            <w:vAlign w:val="center"/>
          </w:tcPr>
          <w:p w14:paraId="0204CF66">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金属学与热处理原理</w:t>
            </w:r>
          </w:p>
        </w:tc>
      </w:tr>
      <w:tr w14:paraId="1B7F7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8" w:type="pct"/>
            <w:tcBorders>
              <w:top w:val="single" w:color="auto" w:sz="12" w:space="0"/>
            </w:tcBorders>
            <w:vAlign w:val="center"/>
          </w:tcPr>
          <w:p w14:paraId="30025DEF">
            <w:pPr>
              <w:snapToGrid w:val="0"/>
              <w:spacing w:line="400" w:lineRule="exact"/>
              <w:jc w:val="center"/>
              <w:rPr>
                <w:rFonts w:ascii="Times New Roman" w:cs="Times New Roman"/>
                <w:b/>
                <w:kern w:val="2"/>
                <w:sz w:val="21"/>
                <w:szCs w:val="21"/>
                <w:lang w:bidi="ar"/>
              </w:rPr>
            </w:pPr>
            <w:r>
              <w:rPr>
                <w:rFonts w:hint="eastAsia" w:ascii="Times New Roman" w:cs="Times New Roman"/>
                <w:b/>
                <w:kern w:val="2"/>
                <w:sz w:val="21"/>
                <w:szCs w:val="21"/>
                <w:lang w:bidi="ar"/>
              </w:rPr>
              <w:t>课程英文名</w:t>
            </w:r>
          </w:p>
        </w:tc>
        <w:tc>
          <w:tcPr>
            <w:tcW w:w="2779" w:type="pct"/>
            <w:gridSpan w:val="4"/>
            <w:tcBorders>
              <w:top w:val="single" w:color="auto" w:sz="12" w:space="0"/>
              <w:right w:val="single" w:color="auto" w:sz="12" w:space="0"/>
            </w:tcBorders>
            <w:vAlign w:val="center"/>
          </w:tcPr>
          <w:p w14:paraId="65DA6CC5">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Metallurgy</w:t>
            </w:r>
            <w:r>
              <w:rPr>
                <w:rFonts w:ascii="Times New Roman" w:cs="Times New Roman"/>
                <w:b/>
                <w:kern w:val="2"/>
                <w:sz w:val="21"/>
                <w:szCs w:val="21"/>
              </w:rPr>
              <w:t xml:space="preserve"> and Heat Treatment Theory</w:t>
            </w:r>
          </w:p>
        </w:tc>
        <w:tc>
          <w:tcPr>
            <w:tcW w:w="660" w:type="pct"/>
            <w:gridSpan w:val="2"/>
            <w:tcBorders>
              <w:top w:val="single" w:color="auto" w:sz="12" w:space="0"/>
              <w:right w:val="single" w:color="auto" w:sz="12" w:space="0"/>
            </w:tcBorders>
            <w:vAlign w:val="center"/>
          </w:tcPr>
          <w:p w14:paraId="078B9E55">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双语授课</w:t>
            </w:r>
          </w:p>
        </w:tc>
        <w:tc>
          <w:tcPr>
            <w:tcW w:w="761" w:type="pct"/>
            <w:tcBorders>
              <w:top w:val="single" w:color="auto" w:sz="12" w:space="0"/>
            </w:tcBorders>
            <w:vAlign w:val="center"/>
          </w:tcPr>
          <w:p w14:paraId="1245D16A">
            <w:pPr>
              <w:snapToGrid w:val="0"/>
              <w:spacing w:line="400" w:lineRule="exact"/>
              <w:jc w:val="center"/>
              <w:rPr>
                <w:rFonts w:ascii="Times New Roman" w:cs="Times New Roman"/>
                <w:b/>
                <w:kern w:val="2"/>
                <w:sz w:val="21"/>
                <w:szCs w:val="21"/>
              </w:rPr>
            </w:pPr>
            <w:r>
              <w:rPr>
                <w:rFonts w:hint="eastAsia" w:hAnsi="宋体"/>
                <w:kern w:val="2"/>
                <w:sz w:val="21"/>
                <w:szCs w:val="21"/>
                <w:lang w:bidi="ar"/>
              </w:rPr>
              <w:t>□</w:t>
            </w:r>
            <w:r>
              <w:rPr>
                <w:rFonts w:hint="eastAsia" w:ascii="Times New Roman" w:cs="Times New Roman"/>
                <w:kern w:val="2"/>
                <w:sz w:val="21"/>
                <w:szCs w:val="21"/>
                <w:lang w:bidi="ar"/>
              </w:rPr>
              <w:t>是</w:t>
            </w:r>
            <w:r>
              <w:rPr>
                <w:rFonts w:ascii="Times New Roman" w:cs="Times New Roman"/>
                <w:kern w:val="2"/>
                <w:sz w:val="21"/>
                <w:szCs w:val="21"/>
                <w:lang w:bidi="ar"/>
              </w:rPr>
              <w:t xml:space="preserve"> </w:t>
            </w:r>
            <w:r>
              <w:rPr>
                <w:rFonts w:hint="eastAsia" w:hAnsi="宋体"/>
                <w:kern w:val="2"/>
                <w:sz w:val="21"/>
                <w:szCs w:val="21"/>
                <w:lang w:bidi="ar"/>
              </w:rPr>
              <w:sym w:font="Wingdings 2" w:char="F052"/>
            </w:r>
            <w:r>
              <w:rPr>
                <w:rFonts w:hint="eastAsia" w:ascii="Times New Roman" w:cs="Times New Roman"/>
                <w:kern w:val="2"/>
                <w:sz w:val="21"/>
                <w:szCs w:val="21"/>
                <w:lang w:bidi="ar"/>
              </w:rPr>
              <w:t>否</w:t>
            </w:r>
          </w:p>
        </w:tc>
      </w:tr>
      <w:tr w14:paraId="1B831D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798" w:type="pct"/>
            <w:vAlign w:val="center"/>
          </w:tcPr>
          <w:p w14:paraId="04A8BC8B">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课程代码</w:t>
            </w:r>
          </w:p>
        </w:tc>
        <w:tc>
          <w:tcPr>
            <w:tcW w:w="995" w:type="pct"/>
            <w:vAlign w:val="center"/>
          </w:tcPr>
          <w:p w14:paraId="5855D5FE">
            <w:pPr>
              <w:snapToGrid w:val="0"/>
              <w:spacing w:line="400" w:lineRule="exact"/>
              <w:jc w:val="center"/>
              <w:rPr>
                <w:rFonts w:ascii="Times New Roman" w:cs="Times New Roman"/>
                <w:b/>
                <w:kern w:val="2"/>
                <w:sz w:val="21"/>
                <w:szCs w:val="21"/>
              </w:rPr>
            </w:pPr>
          </w:p>
        </w:tc>
        <w:tc>
          <w:tcPr>
            <w:tcW w:w="746" w:type="pct"/>
            <w:vAlign w:val="center"/>
          </w:tcPr>
          <w:p w14:paraId="6FFF65A2">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课程学分</w:t>
            </w:r>
          </w:p>
        </w:tc>
        <w:tc>
          <w:tcPr>
            <w:tcW w:w="669" w:type="pct"/>
            <w:vAlign w:val="center"/>
          </w:tcPr>
          <w:p w14:paraId="33EAFB6D">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rPr>
              <w:t>2</w:t>
            </w:r>
          </w:p>
        </w:tc>
        <w:tc>
          <w:tcPr>
            <w:tcW w:w="638" w:type="pct"/>
            <w:gridSpan w:val="2"/>
            <w:vAlign w:val="center"/>
          </w:tcPr>
          <w:p w14:paraId="58BC5CF0">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总学时数</w:t>
            </w:r>
          </w:p>
        </w:tc>
        <w:tc>
          <w:tcPr>
            <w:tcW w:w="1152" w:type="pct"/>
            <w:gridSpan w:val="2"/>
            <w:vAlign w:val="center"/>
          </w:tcPr>
          <w:p w14:paraId="4D4642F2">
            <w:pPr>
              <w:snapToGrid w:val="0"/>
              <w:spacing w:line="400" w:lineRule="exact"/>
              <w:jc w:val="center"/>
              <w:rPr>
                <w:rFonts w:ascii="Times New Roman" w:cs="Times New Roman"/>
                <w:b/>
                <w:kern w:val="2"/>
                <w:sz w:val="21"/>
                <w:szCs w:val="21"/>
              </w:rPr>
            </w:pPr>
            <w:r>
              <w:rPr>
                <w:rFonts w:hint="eastAsia" w:ascii="Times New Roman" w:cs="Times New Roman"/>
                <w:b/>
                <w:sz w:val="21"/>
                <w:szCs w:val="21"/>
              </w:rPr>
              <w:t>3</w:t>
            </w:r>
            <w:r>
              <w:rPr>
                <w:rFonts w:ascii="Times New Roman" w:cs="Times New Roman"/>
                <w:b/>
                <w:sz w:val="21"/>
                <w:szCs w:val="21"/>
              </w:rPr>
              <w:t>2</w:t>
            </w:r>
          </w:p>
        </w:tc>
      </w:tr>
      <w:tr w14:paraId="1881B4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0FFC4FBC">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课程类别</w:t>
            </w:r>
          </w:p>
        </w:tc>
        <w:tc>
          <w:tcPr>
            <w:tcW w:w="995" w:type="pct"/>
            <w:vAlign w:val="center"/>
          </w:tcPr>
          <w:p w14:paraId="5D8BA4C1">
            <w:pPr>
              <w:snapToGrid w:val="0"/>
              <w:spacing w:line="400" w:lineRule="exact"/>
              <w:rPr>
                <w:rFonts w:hAnsi="宋体"/>
                <w:kern w:val="2"/>
                <w:sz w:val="21"/>
                <w:szCs w:val="21"/>
              </w:rPr>
            </w:pPr>
            <w:r>
              <w:rPr>
                <w:rFonts w:hint="eastAsia" w:hAnsi="宋体"/>
                <w:kern w:val="2"/>
                <w:sz w:val="21"/>
                <w:szCs w:val="21"/>
                <w:lang w:bidi="ar"/>
              </w:rPr>
              <w:t>□通识教育课程</w:t>
            </w:r>
          </w:p>
          <w:p w14:paraId="513C6890">
            <w:pPr>
              <w:snapToGrid w:val="0"/>
              <w:spacing w:line="400" w:lineRule="exact"/>
              <w:rPr>
                <w:rFonts w:hAnsi="宋体"/>
                <w:kern w:val="2"/>
                <w:sz w:val="21"/>
                <w:szCs w:val="21"/>
                <w:lang w:bidi="ar"/>
              </w:rPr>
            </w:pPr>
            <w:r>
              <w:rPr>
                <w:rFonts w:hint="eastAsia" w:hAnsi="宋体"/>
                <w:kern w:val="2"/>
                <w:sz w:val="21"/>
                <w:szCs w:val="21"/>
                <w:lang w:bidi="ar"/>
              </w:rPr>
              <w:t>□公共基础课程</w:t>
            </w:r>
          </w:p>
          <w:p w14:paraId="15843E19">
            <w:pPr>
              <w:snapToGrid w:val="0"/>
              <w:spacing w:line="400" w:lineRule="exact"/>
              <w:rPr>
                <w:rFonts w:hAnsi="宋体"/>
                <w:kern w:val="2"/>
                <w:sz w:val="21"/>
                <w:szCs w:val="21"/>
              </w:rPr>
            </w:pPr>
            <w:r>
              <w:rPr>
                <w:rFonts w:hint="eastAsia" w:hAnsi="宋体"/>
                <w:kern w:val="2"/>
                <w:sz w:val="21"/>
                <w:szCs w:val="21"/>
                <w:lang w:bidi="ar"/>
              </w:rPr>
              <w:sym w:font="Wingdings 2" w:char="F052"/>
            </w:r>
            <w:r>
              <w:rPr>
                <w:rFonts w:hint="eastAsia" w:hAnsi="宋体"/>
                <w:kern w:val="2"/>
                <w:sz w:val="21"/>
                <w:szCs w:val="21"/>
                <w:lang w:bidi="ar"/>
              </w:rPr>
              <w:t>专业教育课程</w:t>
            </w:r>
          </w:p>
          <w:p w14:paraId="0D4EFA22">
            <w:pPr>
              <w:snapToGrid w:val="0"/>
              <w:spacing w:line="400" w:lineRule="exact"/>
              <w:rPr>
                <w:rFonts w:hAnsi="宋体"/>
                <w:kern w:val="2"/>
                <w:sz w:val="21"/>
                <w:szCs w:val="21"/>
                <w:lang w:bidi="ar"/>
              </w:rPr>
            </w:pPr>
            <w:r>
              <w:rPr>
                <w:rFonts w:hint="eastAsia" w:hAnsi="宋体"/>
                <w:kern w:val="2"/>
                <w:sz w:val="21"/>
                <w:szCs w:val="21"/>
                <w:lang w:bidi="ar"/>
              </w:rPr>
              <w:t>□综合实践课程</w:t>
            </w:r>
          </w:p>
          <w:p w14:paraId="29DEB4E8">
            <w:pPr>
              <w:snapToGrid w:val="0"/>
              <w:spacing w:line="400" w:lineRule="exact"/>
              <w:rPr>
                <w:rFonts w:ascii="Times New Roman" w:cs="Times New Roman"/>
                <w:b/>
                <w:kern w:val="2"/>
                <w:sz w:val="21"/>
                <w:szCs w:val="21"/>
              </w:rPr>
            </w:pPr>
            <w:r>
              <w:rPr>
                <w:rFonts w:hint="eastAsia" w:hAnsi="宋体"/>
                <w:kern w:val="2"/>
                <w:sz w:val="21"/>
                <w:szCs w:val="21"/>
                <w:lang w:bidi="ar"/>
              </w:rPr>
              <w:t>□教师教育课程</w:t>
            </w:r>
          </w:p>
        </w:tc>
        <w:tc>
          <w:tcPr>
            <w:tcW w:w="746" w:type="pct"/>
            <w:vAlign w:val="center"/>
          </w:tcPr>
          <w:p w14:paraId="5FCEF7DA">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课程性质</w:t>
            </w:r>
          </w:p>
        </w:tc>
        <w:tc>
          <w:tcPr>
            <w:tcW w:w="669" w:type="pct"/>
            <w:vAlign w:val="center"/>
          </w:tcPr>
          <w:p w14:paraId="220762A7">
            <w:pPr>
              <w:snapToGrid w:val="0"/>
              <w:spacing w:line="400" w:lineRule="exact"/>
              <w:jc w:val="center"/>
              <w:rPr>
                <w:rFonts w:hAnsi="宋体"/>
                <w:kern w:val="2"/>
                <w:sz w:val="21"/>
                <w:szCs w:val="21"/>
              </w:rPr>
            </w:pPr>
            <w:r>
              <w:rPr>
                <w:rFonts w:hint="eastAsia" w:hAnsi="宋体"/>
                <w:kern w:val="2"/>
                <w:sz w:val="21"/>
                <w:szCs w:val="21"/>
                <w:lang w:bidi="ar"/>
              </w:rPr>
              <w:t>□必修</w:t>
            </w:r>
          </w:p>
          <w:p w14:paraId="10606F32">
            <w:pPr>
              <w:snapToGrid w:val="0"/>
              <w:spacing w:line="400" w:lineRule="exact"/>
              <w:jc w:val="center"/>
              <w:rPr>
                <w:rFonts w:hAnsi="宋体"/>
                <w:kern w:val="2"/>
                <w:sz w:val="21"/>
                <w:szCs w:val="21"/>
              </w:rPr>
            </w:pPr>
            <w:r>
              <w:rPr>
                <w:rFonts w:hint="eastAsia" w:hAnsi="宋体"/>
                <w:kern w:val="2"/>
                <w:sz w:val="21"/>
                <w:szCs w:val="21"/>
                <w:lang w:bidi="ar"/>
              </w:rPr>
              <w:sym w:font="Wingdings 2" w:char="F052"/>
            </w:r>
            <w:r>
              <w:rPr>
                <w:rFonts w:hint="eastAsia" w:hAnsi="宋体"/>
                <w:kern w:val="2"/>
                <w:sz w:val="21"/>
                <w:szCs w:val="21"/>
                <w:lang w:bidi="ar"/>
              </w:rPr>
              <w:t>选修</w:t>
            </w:r>
          </w:p>
          <w:p w14:paraId="5E96926D">
            <w:pPr>
              <w:snapToGrid w:val="0"/>
              <w:spacing w:line="400" w:lineRule="exact"/>
              <w:jc w:val="center"/>
              <w:rPr>
                <w:rFonts w:hAnsi="宋体"/>
                <w:b/>
                <w:kern w:val="2"/>
                <w:sz w:val="21"/>
                <w:szCs w:val="21"/>
              </w:rPr>
            </w:pPr>
            <w:r>
              <w:rPr>
                <w:rFonts w:hint="eastAsia" w:hAnsi="宋体"/>
                <w:kern w:val="2"/>
                <w:sz w:val="21"/>
                <w:szCs w:val="21"/>
                <w:lang w:bidi="ar"/>
              </w:rPr>
              <w:t>□其他</w:t>
            </w:r>
          </w:p>
        </w:tc>
        <w:tc>
          <w:tcPr>
            <w:tcW w:w="638" w:type="pct"/>
            <w:gridSpan w:val="2"/>
            <w:vAlign w:val="center"/>
          </w:tcPr>
          <w:p w14:paraId="517C4174">
            <w:pPr>
              <w:snapToGrid w:val="0"/>
              <w:spacing w:line="400" w:lineRule="exact"/>
              <w:jc w:val="center"/>
              <w:rPr>
                <w:rFonts w:hAnsi="宋体"/>
                <w:b/>
                <w:kern w:val="2"/>
                <w:sz w:val="21"/>
                <w:szCs w:val="21"/>
              </w:rPr>
            </w:pPr>
            <w:r>
              <w:rPr>
                <w:rFonts w:hint="eastAsia" w:hAnsi="宋体"/>
                <w:b/>
                <w:kern w:val="2"/>
                <w:sz w:val="21"/>
                <w:szCs w:val="21"/>
              </w:rPr>
              <w:t>课程形态</w:t>
            </w:r>
          </w:p>
        </w:tc>
        <w:tc>
          <w:tcPr>
            <w:tcW w:w="1152" w:type="pct"/>
            <w:gridSpan w:val="2"/>
            <w:vAlign w:val="center"/>
          </w:tcPr>
          <w:p w14:paraId="26E7E186">
            <w:pPr>
              <w:snapToGrid w:val="0"/>
              <w:spacing w:line="400" w:lineRule="exact"/>
              <w:rPr>
                <w:rFonts w:hAnsi="宋体"/>
                <w:kern w:val="2"/>
                <w:sz w:val="21"/>
                <w:szCs w:val="21"/>
              </w:rPr>
            </w:pPr>
            <w:r>
              <w:rPr>
                <w:rFonts w:hint="eastAsia" w:hAnsi="宋体"/>
                <w:kern w:val="2"/>
                <w:sz w:val="21"/>
                <w:szCs w:val="21"/>
                <w:lang w:bidi="ar"/>
              </w:rPr>
              <w:t>□线上</w:t>
            </w:r>
          </w:p>
          <w:p w14:paraId="28C3981D">
            <w:pPr>
              <w:snapToGrid w:val="0"/>
              <w:spacing w:line="400" w:lineRule="exact"/>
              <w:rPr>
                <w:rFonts w:hAnsi="宋体"/>
                <w:kern w:val="2"/>
                <w:sz w:val="21"/>
                <w:szCs w:val="21"/>
              </w:rPr>
            </w:pPr>
            <w:r>
              <w:rPr>
                <w:rFonts w:hint="eastAsia" w:hAnsi="宋体"/>
                <w:kern w:val="2"/>
                <w:sz w:val="21"/>
                <w:szCs w:val="21"/>
                <w:lang w:bidi="ar"/>
              </w:rPr>
              <w:sym w:font="Wingdings 2" w:char="F052"/>
            </w:r>
            <w:r>
              <w:rPr>
                <w:rFonts w:hint="eastAsia" w:hAnsi="宋体"/>
                <w:kern w:val="2"/>
                <w:sz w:val="21"/>
                <w:szCs w:val="21"/>
                <w:lang w:bidi="ar"/>
              </w:rPr>
              <w:t>线下</w:t>
            </w:r>
          </w:p>
          <w:p w14:paraId="72AF607B">
            <w:pPr>
              <w:snapToGrid w:val="0"/>
              <w:spacing w:line="400" w:lineRule="exact"/>
              <w:rPr>
                <w:rFonts w:hAnsi="宋体"/>
                <w:kern w:val="2"/>
                <w:sz w:val="21"/>
                <w:szCs w:val="21"/>
              </w:rPr>
            </w:pPr>
            <w:r>
              <w:rPr>
                <w:rFonts w:hint="eastAsia" w:hAnsi="宋体"/>
                <w:kern w:val="2"/>
                <w:sz w:val="21"/>
                <w:szCs w:val="21"/>
                <w:lang w:bidi="ar"/>
              </w:rPr>
              <w:t>□线上线下混合式</w:t>
            </w:r>
          </w:p>
          <w:p w14:paraId="4D15479E">
            <w:pPr>
              <w:snapToGrid w:val="0"/>
              <w:spacing w:line="400" w:lineRule="exact"/>
              <w:rPr>
                <w:rFonts w:hAnsi="宋体"/>
                <w:kern w:val="2"/>
                <w:sz w:val="21"/>
                <w:szCs w:val="21"/>
                <w:lang w:bidi="ar"/>
              </w:rPr>
            </w:pPr>
            <w:r>
              <w:rPr>
                <w:rFonts w:hint="eastAsia" w:hAnsi="宋体"/>
                <w:kern w:val="2"/>
                <w:sz w:val="21"/>
                <w:szCs w:val="21"/>
                <w:lang w:bidi="ar"/>
              </w:rPr>
              <w:t>□社会实践</w:t>
            </w:r>
          </w:p>
          <w:p w14:paraId="446958D5">
            <w:pPr>
              <w:snapToGrid w:val="0"/>
              <w:spacing w:line="400" w:lineRule="exact"/>
              <w:rPr>
                <w:rFonts w:hAnsi="宋体"/>
                <w:kern w:val="2"/>
                <w:sz w:val="21"/>
                <w:szCs w:val="21"/>
                <w:lang w:bidi="ar"/>
              </w:rPr>
            </w:pPr>
            <w:r>
              <w:rPr>
                <w:rFonts w:hint="eastAsia" w:hAnsi="宋体"/>
                <w:kern w:val="2"/>
                <w:sz w:val="21"/>
                <w:szCs w:val="21"/>
                <w:lang w:bidi="ar"/>
              </w:rPr>
              <w:t>□虚拟仿真实验教学</w:t>
            </w:r>
          </w:p>
        </w:tc>
      </w:tr>
      <w:tr w14:paraId="50DEE3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42F48E26">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考核方式</w:t>
            </w:r>
          </w:p>
        </w:tc>
        <w:tc>
          <w:tcPr>
            <w:tcW w:w="4201" w:type="pct"/>
            <w:gridSpan w:val="7"/>
            <w:vAlign w:val="center"/>
          </w:tcPr>
          <w:p w14:paraId="3AFE10A3">
            <w:pPr>
              <w:snapToGrid w:val="0"/>
              <w:spacing w:line="400" w:lineRule="exact"/>
              <w:rPr>
                <w:rFonts w:hAnsi="宋体"/>
                <w:kern w:val="2"/>
                <w:sz w:val="21"/>
                <w:szCs w:val="21"/>
              </w:rPr>
            </w:pPr>
            <w:r>
              <w:rPr>
                <w:rFonts w:hint="eastAsia" w:hAnsi="宋体"/>
                <w:kern w:val="2"/>
                <w:sz w:val="21"/>
                <w:szCs w:val="21"/>
                <w:lang w:bidi="ar"/>
              </w:rPr>
              <w:t>□闭卷</w:t>
            </w:r>
            <w:r>
              <w:rPr>
                <w:rFonts w:hAnsi="宋体"/>
                <w:kern w:val="2"/>
                <w:sz w:val="21"/>
                <w:szCs w:val="21"/>
                <w:lang w:bidi="ar"/>
              </w:rPr>
              <w:t xml:space="preserve">  </w:t>
            </w:r>
            <w:r>
              <w:rPr>
                <w:rFonts w:hint="eastAsia" w:hAnsi="宋体"/>
                <w:kern w:val="2"/>
                <w:sz w:val="21"/>
                <w:szCs w:val="21"/>
                <w:lang w:bidi="ar"/>
              </w:rPr>
              <w:sym w:font="Wingdings 2" w:char="F052"/>
            </w:r>
            <w:r>
              <w:rPr>
                <w:rFonts w:hint="eastAsia" w:hAnsi="宋体"/>
                <w:kern w:val="2"/>
                <w:sz w:val="21"/>
                <w:szCs w:val="21"/>
                <w:lang w:bidi="ar"/>
              </w:rPr>
              <w:t>开卷</w:t>
            </w:r>
            <w:r>
              <w:rPr>
                <w:rFonts w:hAnsi="宋体"/>
                <w:kern w:val="2"/>
                <w:sz w:val="21"/>
                <w:szCs w:val="21"/>
                <w:lang w:bidi="ar"/>
              </w:rPr>
              <w:t xml:space="preserve">  </w:t>
            </w:r>
            <w:r>
              <w:rPr>
                <w:rFonts w:hint="eastAsia" w:hAnsi="宋体"/>
                <w:kern w:val="2"/>
                <w:sz w:val="21"/>
                <w:szCs w:val="21"/>
                <w:lang w:bidi="ar"/>
              </w:rPr>
              <w:t>□课程论文</w:t>
            </w:r>
            <w:r>
              <w:rPr>
                <w:rFonts w:hAnsi="宋体"/>
                <w:kern w:val="2"/>
                <w:sz w:val="21"/>
                <w:szCs w:val="21"/>
                <w:lang w:bidi="ar"/>
              </w:rPr>
              <w:t xml:space="preserve"> </w:t>
            </w:r>
            <w:r>
              <w:rPr>
                <w:rFonts w:hint="eastAsia" w:hAnsi="宋体"/>
                <w:kern w:val="2"/>
                <w:sz w:val="21"/>
                <w:szCs w:val="21"/>
                <w:lang w:bidi="ar"/>
              </w:rPr>
              <w:t>□课程作品</w:t>
            </w:r>
            <w:r>
              <w:rPr>
                <w:rFonts w:hAnsi="宋体"/>
                <w:kern w:val="2"/>
                <w:sz w:val="21"/>
                <w:szCs w:val="21"/>
                <w:lang w:bidi="ar"/>
              </w:rPr>
              <w:t xml:space="preserve">  </w:t>
            </w:r>
            <w:r>
              <w:rPr>
                <w:rFonts w:hint="eastAsia" w:hAnsi="宋体"/>
                <w:kern w:val="2"/>
                <w:sz w:val="21"/>
                <w:szCs w:val="21"/>
                <w:lang w:bidi="ar"/>
              </w:rPr>
              <w:t>□汇报展示</w:t>
            </w:r>
            <w:r>
              <w:rPr>
                <w:rFonts w:hAnsi="宋体"/>
                <w:kern w:val="2"/>
                <w:sz w:val="21"/>
                <w:szCs w:val="21"/>
                <w:lang w:bidi="ar"/>
              </w:rPr>
              <w:t xml:space="preserve">  </w:t>
            </w:r>
            <w:r>
              <w:rPr>
                <w:rFonts w:hint="eastAsia" w:hAnsi="宋体"/>
                <w:kern w:val="2"/>
                <w:sz w:val="21"/>
                <w:szCs w:val="21"/>
                <w:lang w:bidi="ar"/>
              </w:rPr>
              <w:t>□报告</w:t>
            </w:r>
            <w:r>
              <w:rPr>
                <w:rFonts w:hAnsi="宋体"/>
                <w:kern w:val="2"/>
                <w:sz w:val="21"/>
                <w:szCs w:val="21"/>
                <w:lang w:bidi="ar"/>
              </w:rPr>
              <w:t xml:space="preserve">  </w:t>
            </w:r>
          </w:p>
          <w:p w14:paraId="3FD105F8">
            <w:pPr>
              <w:snapToGrid w:val="0"/>
              <w:spacing w:line="400" w:lineRule="exact"/>
              <w:rPr>
                <w:rFonts w:ascii="Times New Roman" w:cs="Times New Roman"/>
                <w:kern w:val="2"/>
                <w:sz w:val="21"/>
                <w:szCs w:val="21"/>
              </w:rPr>
            </w:pPr>
            <w:r>
              <w:rPr>
                <w:rFonts w:hint="eastAsia" w:hAnsi="宋体"/>
                <w:kern w:val="2"/>
                <w:sz w:val="21"/>
                <w:szCs w:val="21"/>
                <w:lang w:bidi="ar"/>
              </w:rPr>
              <w:sym w:font="Wingdings 2" w:char="F052"/>
            </w:r>
            <w:r>
              <w:rPr>
                <w:rFonts w:hint="eastAsia" w:hAnsi="宋体"/>
                <w:kern w:val="2"/>
                <w:sz w:val="21"/>
                <w:szCs w:val="21"/>
                <w:lang w:bidi="ar"/>
              </w:rPr>
              <w:t>课堂表现</w:t>
            </w:r>
            <w:r>
              <w:rPr>
                <w:rFonts w:hAnsi="宋体"/>
                <w:kern w:val="2"/>
                <w:sz w:val="21"/>
                <w:szCs w:val="21"/>
                <w:lang w:bidi="ar"/>
              </w:rPr>
              <w:t xml:space="preserve">  </w:t>
            </w:r>
            <w:r>
              <w:rPr>
                <w:rFonts w:hint="eastAsia" w:hAnsi="宋体"/>
                <w:kern w:val="2"/>
                <w:sz w:val="21"/>
                <w:szCs w:val="21"/>
                <w:lang w:bidi="ar"/>
              </w:rPr>
              <w:t>□阶段性测试</w:t>
            </w:r>
            <w:r>
              <w:rPr>
                <w:rFonts w:hAnsi="宋体"/>
                <w:kern w:val="2"/>
                <w:sz w:val="21"/>
                <w:szCs w:val="21"/>
                <w:lang w:bidi="ar"/>
              </w:rPr>
              <w:t xml:space="preserve">  </w:t>
            </w:r>
            <w:r>
              <w:rPr>
                <w:rFonts w:hint="eastAsia" w:hAnsi="宋体"/>
                <w:kern w:val="2"/>
                <w:sz w:val="21"/>
                <w:szCs w:val="21"/>
                <w:lang w:bidi="ar"/>
              </w:rPr>
              <w:sym w:font="Wingdings 2" w:char="F052"/>
            </w:r>
            <w:r>
              <w:rPr>
                <w:rFonts w:hint="eastAsia" w:hAnsi="宋体"/>
                <w:kern w:val="2"/>
                <w:sz w:val="21"/>
                <w:szCs w:val="21"/>
                <w:lang w:bidi="ar"/>
              </w:rPr>
              <w:t>平时作业</w:t>
            </w:r>
            <w:r>
              <w:rPr>
                <w:rFonts w:hAnsi="宋体"/>
                <w:kern w:val="2"/>
                <w:sz w:val="21"/>
                <w:szCs w:val="21"/>
                <w:lang w:bidi="ar"/>
              </w:rPr>
              <w:t xml:space="preserve">  </w:t>
            </w:r>
            <w:r>
              <w:rPr>
                <w:rFonts w:hAnsi="宋体"/>
                <w:sz w:val="21"/>
                <w:szCs w:val="21"/>
                <w:lang w:bidi="ar"/>
              </w:rPr>
              <w:t xml:space="preserve"> </w:t>
            </w:r>
            <w:r>
              <w:rPr>
                <w:rFonts w:hint="eastAsia" w:hAnsi="宋体"/>
                <w:kern w:val="2"/>
                <w:sz w:val="21"/>
                <w:szCs w:val="21"/>
                <w:lang w:bidi="ar"/>
              </w:rPr>
              <w:sym w:font="Wingdings 2" w:char="F052"/>
            </w:r>
            <w:r>
              <w:rPr>
                <w:rFonts w:hint="eastAsia" w:hAnsi="宋体"/>
                <w:sz w:val="21"/>
                <w:szCs w:val="21"/>
                <w:lang w:bidi="ar"/>
              </w:rPr>
              <w:t>其他</w:t>
            </w:r>
            <w:r>
              <w:rPr>
                <w:rFonts w:hAnsi="宋体"/>
                <w:sz w:val="21"/>
                <w:szCs w:val="21"/>
                <w:lang w:bidi="ar"/>
              </w:rPr>
              <w:t xml:space="preserve"> </w:t>
            </w:r>
            <w:r>
              <w:rPr>
                <w:rFonts w:hint="eastAsia" w:hAnsi="宋体"/>
                <w:sz w:val="21"/>
                <w:szCs w:val="21"/>
                <w:lang w:bidi="ar"/>
              </w:rPr>
              <w:t>（可多选）</w:t>
            </w:r>
          </w:p>
        </w:tc>
      </w:tr>
      <w:tr w14:paraId="073E61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98" w:type="pct"/>
            <w:vAlign w:val="center"/>
          </w:tcPr>
          <w:p w14:paraId="11C0ADCC">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开课学院</w:t>
            </w:r>
          </w:p>
        </w:tc>
        <w:tc>
          <w:tcPr>
            <w:tcW w:w="1741" w:type="pct"/>
            <w:gridSpan w:val="2"/>
            <w:vAlign w:val="center"/>
          </w:tcPr>
          <w:p w14:paraId="27D830A5">
            <w:pPr>
              <w:snapToGrid w:val="0"/>
              <w:spacing w:line="400" w:lineRule="exact"/>
              <w:jc w:val="center"/>
              <w:rPr>
                <w:rFonts w:ascii="Times New Roman" w:cs="Times New Roman"/>
                <w:sz w:val="21"/>
                <w:szCs w:val="21"/>
              </w:rPr>
            </w:pPr>
            <w:r>
              <w:rPr>
                <w:rFonts w:hint="eastAsia" w:ascii="Times New Roman" w:cs="Times New Roman"/>
                <w:sz w:val="21"/>
                <w:szCs w:val="21"/>
              </w:rPr>
              <w:t>材料科学与工程学院</w:t>
            </w:r>
          </w:p>
        </w:tc>
        <w:tc>
          <w:tcPr>
            <w:tcW w:w="669" w:type="pct"/>
            <w:vAlign w:val="center"/>
          </w:tcPr>
          <w:p w14:paraId="2BCEF300">
            <w:pPr>
              <w:snapToGrid w:val="0"/>
              <w:spacing w:line="400" w:lineRule="exact"/>
              <w:jc w:val="center"/>
              <w:rPr>
                <w:rFonts w:ascii="Times New Roman" w:cs="Times New Roman"/>
                <w:b/>
                <w:kern w:val="2"/>
                <w:sz w:val="21"/>
                <w:szCs w:val="21"/>
                <w:lang w:bidi="ar"/>
              </w:rPr>
            </w:pPr>
            <w:r>
              <w:rPr>
                <w:rFonts w:hint="eastAsia" w:ascii="Times New Roman" w:cs="Times New Roman"/>
                <w:b/>
                <w:kern w:val="2"/>
                <w:sz w:val="21"/>
                <w:szCs w:val="21"/>
                <w:lang w:bidi="ar"/>
              </w:rPr>
              <w:t>开课</w:t>
            </w:r>
          </w:p>
          <w:p w14:paraId="3D4CFE4C">
            <w:pPr>
              <w:snapToGrid w:val="0"/>
              <w:spacing w:line="400" w:lineRule="exact"/>
              <w:jc w:val="both"/>
              <w:rPr>
                <w:rFonts w:ascii="Times New Roman" w:cs="Times New Roman"/>
                <w:b/>
                <w:kern w:val="2"/>
                <w:sz w:val="21"/>
                <w:szCs w:val="21"/>
              </w:rPr>
            </w:pPr>
            <w:r>
              <w:rPr>
                <w:rFonts w:hint="eastAsia" w:ascii="Times New Roman" w:cs="Times New Roman"/>
                <w:b/>
                <w:kern w:val="2"/>
                <w:sz w:val="21"/>
                <w:szCs w:val="21"/>
                <w:lang w:bidi="ar"/>
              </w:rPr>
              <w:t>系</w:t>
            </w:r>
            <w:r>
              <w:rPr>
                <w:rFonts w:ascii="Times New Roman" w:cs="Times New Roman"/>
                <w:b/>
                <w:kern w:val="2"/>
                <w:sz w:val="21"/>
                <w:szCs w:val="21"/>
                <w:lang w:bidi="ar"/>
              </w:rPr>
              <w:t>(</w:t>
            </w:r>
            <w:r>
              <w:rPr>
                <w:rFonts w:hint="eastAsia" w:ascii="Times New Roman" w:cs="Times New Roman"/>
                <w:b/>
                <w:kern w:val="2"/>
                <w:sz w:val="21"/>
                <w:szCs w:val="21"/>
                <w:lang w:bidi="ar"/>
              </w:rPr>
              <w:t>教研室</w:t>
            </w:r>
            <w:r>
              <w:rPr>
                <w:rFonts w:ascii="Times New Roman" w:cs="Times New Roman"/>
                <w:b/>
                <w:kern w:val="2"/>
                <w:sz w:val="21"/>
                <w:szCs w:val="21"/>
                <w:lang w:bidi="ar"/>
              </w:rPr>
              <w:t>)</w:t>
            </w:r>
          </w:p>
        </w:tc>
        <w:tc>
          <w:tcPr>
            <w:tcW w:w="1790" w:type="pct"/>
            <w:gridSpan w:val="4"/>
            <w:vAlign w:val="center"/>
          </w:tcPr>
          <w:p w14:paraId="4DC48565">
            <w:pPr>
              <w:snapToGrid w:val="0"/>
              <w:spacing w:line="400" w:lineRule="exact"/>
              <w:jc w:val="center"/>
              <w:rPr>
                <w:rFonts w:ascii="Times New Roman" w:cs="Times New Roman"/>
                <w:sz w:val="21"/>
                <w:szCs w:val="21"/>
              </w:rPr>
            </w:pPr>
            <w:r>
              <w:rPr>
                <w:rFonts w:hint="eastAsia" w:ascii="Times New Roman" w:cs="Times New Roman"/>
                <w:sz w:val="21"/>
                <w:szCs w:val="21"/>
              </w:rPr>
              <w:t>材料科学与工程</w:t>
            </w:r>
          </w:p>
        </w:tc>
      </w:tr>
      <w:tr w14:paraId="18960D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98" w:type="pct"/>
            <w:vAlign w:val="center"/>
          </w:tcPr>
          <w:p w14:paraId="7F1F6A52">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面向专业</w:t>
            </w:r>
          </w:p>
        </w:tc>
        <w:tc>
          <w:tcPr>
            <w:tcW w:w="1741" w:type="pct"/>
            <w:gridSpan w:val="2"/>
            <w:vAlign w:val="center"/>
          </w:tcPr>
          <w:p w14:paraId="4ADCC454">
            <w:pPr>
              <w:snapToGrid w:val="0"/>
              <w:spacing w:line="400" w:lineRule="exact"/>
              <w:jc w:val="center"/>
              <w:rPr>
                <w:rFonts w:ascii="Times New Roman" w:cs="Times New Roman"/>
                <w:b/>
                <w:sz w:val="21"/>
                <w:szCs w:val="21"/>
              </w:rPr>
            </w:pPr>
            <w:r>
              <w:rPr>
                <w:rFonts w:hint="eastAsia" w:ascii="Times New Roman" w:cs="Times New Roman"/>
                <w:sz w:val="21"/>
                <w:szCs w:val="21"/>
              </w:rPr>
              <w:t>材料科学与工程</w:t>
            </w:r>
          </w:p>
        </w:tc>
        <w:tc>
          <w:tcPr>
            <w:tcW w:w="669" w:type="pct"/>
            <w:vAlign w:val="center"/>
          </w:tcPr>
          <w:p w14:paraId="1264A5DB">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开课学期</w:t>
            </w:r>
          </w:p>
        </w:tc>
        <w:tc>
          <w:tcPr>
            <w:tcW w:w="1790" w:type="pct"/>
            <w:gridSpan w:val="4"/>
            <w:vAlign w:val="center"/>
          </w:tcPr>
          <w:p w14:paraId="3A3B8625">
            <w:pPr>
              <w:snapToGrid w:val="0"/>
              <w:spacing w:line="400" w:lineRule="exact"/>
              <w:jc w:val="center"/>
              <w:rPr>
                <w:rFonts w:ascii="Times New Roman" w:cs="Times New Roman"/>
                <w:sz w:val="21"/>
                <w:szCs w:val="21"/>
              </w:rPr>
            </w:pPr>
            <w:r>
              <w:rPr>
                <w:rFonts w:hint="eastAsia" w:ascii="Times New Roman" w:cs="Times New Roman"/>
                <w:sz w:val="21"/>
                <w:szCs w:val="21"/>
              </w:rPr>
              <w:t>第6学期</w:t>
            </w:r>
          </w:p>
        </w:tc>
      </w:tr>
      <w:tr w14:paraId="08A340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98" w:type="pct"/>
            <w:vAlign w:val="center"/>
          </w:tcPr>
          <w:p w14:paraId="4F82CD6F">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lang w:bidi="ar"/>
              </w:rPr>
              <w:t>课程负责人</w:t>
            </w:r>
          </w:p>
        </w:tc>
        <w:tc>
          <w:tcPr>
            <w:tcW w:w="1741" w:type="pct"/>
            <w:gridSpan w:val="2"/>
            <w:vAlign w:val="center"/>
          </w:tcPr>
          <w:p w14:paraId="680FED5E">
            <w:pPr>
              <w:snapToGrid w:val="0"/>
              <w:spacing w:line="400" w:lineRule="exact"/>
              <w:jc w:val="center"/>
              <w:rPr>
                <w:rFonts w:ascii="Times New Roman" w:cs="Times New Roman"/>
                <w:sz w:val="21"/>
                <w:szCs w:val="21"/>
              </w:rPr>
            </w:pPr>
            <w:r>
              <w:rPr>
                <w:rFonts w:hint="eastAsia" w:ascii="Times New Roman" w:cs="Times New Roman"/>
                <w:sz w:val="21"/>
                <w:szCs w:val="21"/>
              </w:rPr>
              <w:t>罗继辉</w:t>
            </w:r>
          </w:p>
        </w:tc>
        <w:tc>
          <w:tcPr>
            <w:tcW w:w="669" w:type="pct"/>
            <w:vAlign w:val="center"/>
          </w:tcPr>
          <w:p w14:paraId="46122B61">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lang w:bidi="ar"/>
              </w:rPr>
              <w:t>审核人</w:t>
            </w:r>
          </w:p>
        </w:tc>
        <w:tc>
          <w:tcPr>
            <w:tcW w:w="1790" w:type="pct"/>
            <w:gridSpan w:val="4"/>
            <w:vAlign w:val="center"/>
          </w:tcPr>
          <w:p w14:paraId="42170839">
            <w:pPr>
              <w:snapToGrid w:val="0"/>
              <w:spacing w:line="400" w:lineRule="exact"/>
              <w:jc w:val="center"/>
              <w:rPr>
                <w:rFonts w:ascii="Times New Roman" w:cs="Times New Roman"/>
                <w:sz w:val="21"/>
                <w:szCs w:val="21"/>
              </w:rPr>
            </w:pPr>
            <w:r>
              <w:rPr>
                <w:rFonts w:hint="eastAsia" w:ascii="Times New Roman" w:cs="Times New Roman"/>
                <w:sz w:val="21"/>
                <w:szCs w:val="21"/>
              </w:rPr>
              <w:t>杨登辉</w:t>
            </w:r>
          </w:p>
        </w:tc>
      </w:tr>
      <w:tr w14:paraId="22F809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98" w:type="pct"/>
            <w:vAlign w:val="center"/>
          </w:tcPr>
          <w:p w14:paraId="79E7DD9C">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先修课程</w:t>
            </w:r>
          </w:p>
        </w:tc>
        <w:tc>
          <w:tcPr>
            <w:tcW w:w="4201" w:type="pct"/>
            <w:gridSpan w:val="7"/>
            <w:vAlign w:val="center"/>
          </w:tcPr>
          <w:p w14:paraId="4F2D969E">
            <w:pPr>
              <w:snapToGrid w:val="0"/>
              <w:spacing w:line="400" w:lineRule="exact"/>
              <w:rPr>
                <w:rFonts w:ascii="Times New Roman" w:cs="Times New Roman"/>
                <w:kern w:val="2"/>
                <w:sz w:val="21"/>
                <w:szCs w:val="21"/>
              </w:rPr>
            </w:pPr>
            <w:r>
              <w:rPr>
                <w:rFonts w:hint="eastAsia" w:ascii="Times New Roman" w:cs="Times New Roman"/>
                <w:sz w:val="21"/>
                <w:szCs w:val="21"/>
              </w:rPr>
              <w:t>材料科学基础</w:t>
            </w:r>
          </w:p>
        </w:tc>
      </w:tr>
      <w:tr w14:paraId="2F1589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208EBF98">
            <w:pPr>
              <w:snapToGrid w:val="0"/>
              <w:spacing w:line="400" w:lineRule="exact"/>
              <w:jc w:val="center"/>
              <w:rPr>
                <w:rFonts w:ascii="Times New Roman" w:cs="Times New Roman"/>
                <w:b/>
                <w:kern w:val="2"/>
                <w:sz w:val="21"/>
                <w:szCs w:val="21"/>
              </w:rPr>
            </w:pPr>
            <w:r>
              <w:rPr>
                <w:rFonts w:hint="eastAsia" w:ascii="Times New Roman" w:cs="Times New Roman"/>
                <w:b/>
                <w:kern w:val="2"/>
                <w:sz w:val="21"/>
                <w:szCs w:val="21"/>
                <w:lang w:bidi="ar"/>
              </w:rPr>
              <w:t>后续课程</w:t>
            </w:r>
          </w:p>
        </w:tc>
        <w:tc>
          <w:tcPr>
            <w:tcW w:w="4201" w:type="pct"/>
            <w:gridSpan w:val="7"/>
            <w:vAlign w:val="center"/>
          </w:tcPr>
          <w:p w14:paraId="1F58DCA6">
            <w:pPr>
              <w:snapToGrid w:val="0"/>
              <w:spacing w:line="400" w:lineRule="exact"/>
              <w:rPr>
                <w:rFonts w:ascii="Times New Roman" w:cs="Times New Roman"/>
                <w:kern w:val="2"/>
                <w:sz w:val="21"/>
                <w:szCs w:val="21"/>
              </w:rPr>
            </w:pPr>
            <w:r>
              <w:rPr>
                <w:rFonts w:hint="eastAsia" w:ascii="Times New Roman" w:cs="Times New Roman"/>
                <w:sz w:val="21"/>
                <w:szCs w:val="21"/>
              </w:rPr>
              <w:t>毕业论文（设计）</w:t>
            </w:r>
          </w:p>
        </w:tc>
      </w:tr>
      <w:tr w14:paraId="10D442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683B3D29">
            <w:pPr>
              <w:snapToGrid w:val="0"/>
              <w:spacing w:line="400" w:lineRule="exact"/>
              <w:jc w:val="center"/>
              <w:rPr>
                <w:rFonts w:ascii="Times New Roman" w:cs="Times New Roman"/>
                <w:b/>
                <w:kern w:val="2"/>
                <w:sz w:val="21"/>
                <w:szCs w:val="21"/>
                <w:lang w:bidi="ar"/>
              </w:rPr>
            </w:pPr>
            <w:r>
              <w:rPr>
                <w:rFonts w:hint="eastAsia" w:ascii="Times New Roman" w:cs="Times New Roman"/>
                <w:b/>
                <w:kern w:val="2"/>
                <w:sz w:val="21"/>
                <w:szCs w:val="21"/>
                <w:lang w:bidi="ar"/>
              </w:rPr>
              <w:t>选用教材</w:t>
            </w:r>
          </w:p>
        </w:tc>
        <w:tc>
          <w:tcPr>
            <w:tcW w:w="4201" w:type="pct"/>
            <w:gridSpan w:val="7"/>
            <w:vAlign w:val="center"/>
          </w:tcPr>
          <w:p w14:paraId="5B8823DA">
            <w:pPr>
              <w:snapToGrid w:val="0"/>
              <w:spacing w:line="400" w:lineRule="exact"/>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崔忠圻,</w:t>
            </w:r>
            <w:r>
              <w:rPr>
                <w:rFonts w:ascii="Times New Roman" w:cs="Times New Roman"/>
                <w:color w:val="000000" w:themeColor="text1"/>
                <w:sz w:val="21"/>
                <w:szCs w:val="21"/>
                <w14:textFill>
                  <w14:solidFill>
                    <w14:schemeClr w14:val="tx1"/>
                  </w14:solidFill>
                </w14:textFill>
              </w:rPr>
              <w:t xml:space="preserve"> </w:t>
            </w:r>
            <w:r>
              <w:rPr>
                <w:rFonts w:hint="eastAsia" w:ascii="Times New Roman" w:cs="Times New Roman"/>
                <w:color w:val="000000" w:themeColor="text1"/>
                <w:sz w:val="21"/>
                <w:szCs w:val="21"/>
                <w14:textFill>
                  <w14:solidFill>
                    <w14:schemeClr w14:val="tx1"/>
                  </w14:solidFill>
                </w14:textFill>
              </w:rPr>
              <w:t>金属学与热处理[</w:t>
            </w:r>
            <w:r>
              <w:rPr>
                <w:rFonts w:ascii="Times New Roman" w:cs="Times New Roman"/>
                <w:color w:val="000000" w:themeColor="text1"/>
                <w:sz w:val="21"/>
                <w:szCs w:val="21"/>
                <w14:textFill>
                  <w14:solidFill>
                    <w14:schemeClr w14:val="tx1"/>
                  </w14:solidFill>
                </w14:textFill>
              </w:rPr>
              <w:t xml:space="preserve">M]. </w:t>
            </w:r>
            <w:r>
              <w:rPr>
                <w:rFonts w:hint="eastAsia" w:ascii="Times New Roman" w:cs="Times New Roman"/>
                <w:color w:val="000000" w:themeColor="text1"/>
                <w:sz w:val="21"/>
                <w:szCs w:val="21"/>
                <w14:textFill>
                  <w14:solidFill>
                    <w14:schemeClr w14:val="tx1"/>
                  </w14:solidFill>
                </w14:textFill>
              </w:rPr>
              <w:t>哈尔滨工业大学出版社,</w:t>
            </w:r>
            <w:r>
              <w:rPr>
                <w:rFonts w:ascii="Times New Roman" w:cs="Times New Roman"/>
                <w:color w:val="000000" w:themeColor="text1"/>
                <w:sz w:val="21"/>
                <w:szCs w:val="21"/>
                <w14:textFill>
                  <w14:solidFill>
                    <w14:schemeClr w14:val="tx1"/>
                  </w14:solidFill>
                </w14:textFill>
              </w:rPr>
              <w:t xml:space="preserve"> 2007.</w:t>
            </w:r>
          </w:p>
        </w:tc>
      </w:tr>
      <w:tr w14:paraId="384515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39F8CC77">
            <w:pPr>
              <w:snapToGrid w:val="0"/>
              <w:spacing w:line="400" w:lineRule="exact"/>
              <w:jc w:val="center"/>
              <w:rPr>
                <w:rFonts w:ascii="Times New Roman" w:cs="Times New Roman"/>
                <w:b/>
                <w:kern w:val="2"/>
                <w:sz w:val="21"/>
                <w:szCs w:val="21"/>
                <w:lang w:bidi="ar"/>
              </w:rPr>
            </w:pPr>
            <w:r>
              <w:rPr>
                <w:rFonts w:hint="eastAsia" w:ascii="Times New Roman" w:cs="Times New Roman"/>
                <w:b/>
                <w:kern w:val="2"/>
                <w:sz w:val="21"/>
                <w:szCs w:val="21"/>
                <w:lang w:bidi="ar"/>
              </w:rPr>
              <w:t>参考书目</w:t>
            </w:r>
          </w:p>
        </w:tc>
        <w:tc>
          <w:tcPr>
            <w:tcW w:w="4201" w:type="pct"/>
            <w:gridSpan w:val="7"/>
            <w:vAlign w:val="center"/>
          </w:tcPr>
          <w:p w14:paraId="6BC9D033">
            <w:pPr>
              <w:snapToGrid w:val="0"/>
              <w:spacing w:line="400" w:lineRule="exact"/>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sz w:val="21"/>
                <w:szCs w:val="21"/>
                <w14:textFill>
                  <w14:solidFill>
                    <w14:schemeClr w14:val="tx1"/>
                  </w14:solidFill>
                </w14:textFill>
              </w:rPr>
              <w:t>陈惠芬,</w:t>
            </w:r>
            <w:r>
              <w:rPr>
                <w:rFonts w:ascii="Times New Roman" w:cs="Times New Roman"/>
                <w:color w:val="000000" w:themeColor="text1"/>
                <w:sz w:val="21"/>
                <w:szCs w:val="21"/>
                <w14:textFill>
                  <w14:solidFill>
                    <w14:schemeClr w14:val="tx1"/>
                  </w14:solidFill>
                </w14:textFill>
              </w:rPr>
              <w:t xml:space="preserve"> </w:t>
            </w:r>
            <w:r>
              <w:rPr>
                <w:rFonts w:hint="eastAsia" w:ascii="Times New Roman" w:cs="Times New Roman"/>
                <w:color w:val="000000" w:themeColor="text1"/>
                <w:sz w:val="21"/>
                <w:szCs w:val="21"/>
                <w14:textFill>
                  <w14:solidFill>
                    <w14:schemeClr w14:val="tx1"/>
                  </w14:solidFill>
                </w14:textFill>
              </w:rPr>
              <w:t>金属学与热处理[</w:t>
            </w:r>
            <w:r>
              <w:rPr>
                <w:rFonts w:ascii="Times New Roman" w:cs="Times New Roman"/>
                <w:color w:val="000000" w:themeColor="text1"/>
                <w:sz w:val="21"/>
                <w:szCs w:val="21"/>
                <w14:textFill>
                  <w14:solidFill>
                    <w14:schemeClr w14:val="tx1"/>
                  </w14:solidFill>
                </w14:textFill>
              </w:rPr>
              <w:t>M].</w:t>
            </w:r>
            <w:r>
              <w:rPr>
                <w:rFonts w:hint="eastAsia" w:ascii="Times New Roman" w:cs="Times New Roman"/>
                <w:color w:val="000000" w:themeColor="text1"/>
                <w:sz w:val="21"/>
                <w:szCs w:val="21"/>
                <w14:textFill>
                  <w14:solidFill>
                    <w14:schemeClr w14:val="tx1"/>
                  </w14:solidFill>
                </w14:textFill>
              </w:rPr>
              <w:t>冶金工业出版社,</w:t>
            </w:r>
            <w:r>
              <w:rPr>
                <w:rFonts w:ascii="Times New Roman" w:cs="Times New Roman"/>
                <w:color w:val="000000" w:themeColor="text1"/>
                <w:sz w:val="21"/>
                <w:szCs w:val="21"/>
                <w14:textFill>
                  <w14:solidFill>
                    <w14:schemeClr w14:val="tx1"/>
                  </w14:solidFill>
                </w14:textFill>
              </w:rPr>
              <w:t xml:space="preserve"> 2009</w:t>
            </w:r>
            <w:r>
              <w:rPr>
                <w:rFonts w:hint="eastAsia" w:ascii="Times New Roman" w:cs="Times New Roman"/>
                <w:color w:val="000000" w:themeColor="text1"/>
                <w:sz w:val="21"/>
                <w:szCs w:val="21"/>
                <w14:textFill>
                  <w14:solidFill>
                    <w14:schemeClr w14:val="tx1"/>
                  </w14:solidFill>
                </w14:textFill>
              </w:rPr>
              <w:t>.</w:t>
            </w:r>
          </w:p>
        </w:tc>
      </w:tr>
      <w:tr w14:paraId="6F559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4D6750C2">
            <w:pPr>
              <w:snapToGrid w:val="0"/>
              <w:spacing w:line="400" w:lineRule="exact"/>
              <w:jc w:val="center"/>
              <w:rPr>
                <w:rFonts w:ascii="Times New Roman" w:cs="Times New Roman"/>
                <w:b/>
                <w:kern w:val="2"/>
                <w:sz w:val="21"/>
                <w:szCs w:val="21"/>
                <w:lang w:bidi="ar"/>
              </w:rPr>
            </w:pPr>
            <w:r>
              <w:rPr>
                <w:rFonts w:hint="eastAsia" w:ascii="Times New Roman" w:cs="Times New Roman"/>
                <w:b/>
                <w:kern w:val="2"/>
                <w:sz w:val="21"/>
                <w:szCs w:val="21"/>
                <w:lang w:bidi="ar"/>
              </w:rPr>
              <w:t>课程资源</w:t>
            </w:r>
          </w:p>
        </w:tc>
        <w:tc>
          <w:tcPr>
            <w:tcW w:w="4201" w:type="pct"/>
            <w:gridSpan w:val="7"/>
            <w:vAlign w:val="center"/>
          </w:tcPr>
          <w:p w14:paraId="7F8328E3">
            <w:pPr>
              <w:snapToGrid w:val="0"/>
              <w:spacing w:line="400" w:lineRule="exact"/>
              <w:rPr>
                <w:rFonts w:ascii="Times New Roman" w:cs="Times New Roman"/>
                <w:color w:val="000000" w:themeColor="text1"/>
                <w:sz w:val="21"/>
                <w:szCs w:val="21"/>
                <w14:textFill>
                  <w14:solidFill>
                    <w14:schemeClr w14:val="tx1"/>
                  </w14:solidFill>
                </w14:textFill>
              </w:rPr>
            </w:pPr>
            <w:r>
              <w:fldChar w:fldCharType="begin"/>
            </w:r>
            <w:r>
              <w:instrText xml:space="preserve"> HYPERLINK "https://www.bilibili.com/video/BV17x411h78n?p=1&amp;vd_source" </w:instrText>
            </w:r>
            <w:r>
              <w:fldChar w:fldCharType="separate"/>
            </w:r>
            <w:r>
              <w:rPr>
                <w:rStyle w:val="15"/>
                <w:rFonts w:ascii="Times New Roman" w:cs="Times New Roman"/>
                <w:color w:val="000000" w:themeColor="text1"/>
                <w:sz w:val="21"/>
                <w:szCs w:val="21"/>
                <w:u w:val="none"/>
                <w14:textFill>
                  <w14:solidFill>
                    <w14:schemeClr w14:val="tx1"/>
                  </w14:solidFill>
                </w14:textFill>
              </w:rPr>
              <w:t>https://www.bilibili.com/video/BV17x411h78n?p=1&amp;vd_source</w:t>
            </w:r>
            <w:r>
              <w:rPr>
                <w:rStyle w:val="15"/>
                <w:rFonts w:ascii="Times New Roman" w:cs="Times New Roman"/>
                <w:color w:val="000000" w:themeColor="text1"/>
                <w:sz w:val="21"/>
                <w:szCs w:val="21"/>
                <w:u w:val="none"/>
                <w14:textFill>
                  <w14:solidFill>
                    <w14:schemeClr w14:val="tx1"/>
                  </w14:solidFill>
                </w14:textFill>
              </w:rPr>
              <w:fldChar w:fldCharType="end"/>
            </w:r>
            <w:r>
              <w:rPr>
                <w:rFonts w:ascii="Times New Roman" w:cs="Times New Roman"/>
                <w:color w:val="000000" w:themeColor="text1"/>
                <w:sz w:val="21"/>
                <w:szCs w:val="21"/>
                <w14:textFill>
                  <w14:solidFill>
                    <w14:schemeClr w14:val="tx1"/>
                  </w14:solidFill>
                </w14:textFill>
              </w:rPr>
              <w:t>=</w:t>
            </w:r>
          </w:p>
          <w:p w14:paraId="0F9201A4">
            <w:pPr>
              <w:snapToGrid w:val="0"/>
              <w:spacing w:line="400" w:lineRule="exact"/>
              <w:rPr>
                <w:rFonts w:ascii="Times New Roman" w:cs="Times New Roman"/>
                <w:color w:val="000000" w:themeColor="text1"/>
                <w:sz w:val="21"/>
                <w:szCs w:val="21"/>
                <w14:textFill>
                  <w14:solidFill>
                    <w14:schemeClr w14:val="tx1"/>
                  </w14:solidFill>
                </w14:textFill>
              </w:rPr>
            </w:pPr>
            <w:r>
              <w:rPr>
                <w:rFonts w:ascii="Times New Roman" w:cs="Times New Roman"/>
                <w:color w:val="000000" w:themeColor="text1"/>
                <w:sz w:val="21"/>
                <w:szCs w:val="21"/>
                <w14:textFill>
                  <w14:solidFill>
                    <w14:schemeClr w14:val="tx1"/>
                  </w14:solidFill>
                </w14:textFill>
              </w:rPr>
              <w:t>bcbfc1fc26a49cdaab4703cc25b8b87d</w:t>
            </w:r>
          </w:p>
        </w:tc>
      </w:tr>
      <w:tr w14:paraId="34439F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8" w:type="pct"/>
            <w:vAlign w:val="center"/>
          </w:tcPr>
          <w:p w14:paraId="41B1D3B5">
            <w:pPr>
              <w:snapToGrid w:val="0"/>
              <w:spacing w:line="400" w:lineRule="exact"/>
              <w:jc w:val="center"/>
              <w:rPr>
                <w:rFonts w:ascii="Times New Roman" w:cs="Times New Roman"/>
                <w:kern w:val="2"/>
                <w:sz w:val="21"/>
                <w:szCs w:val="21"/>
              </w:rPr>
            </w:pPr>
            <w:r>
              <w:rPr>
                <w:rFonts w:hint="eastAsia" w:ascii="Times New Roman" w:cs="Times New Roman"/>
                <w:b/>
                <w:kern w:val="2"/>
                <w:sz w:val="21"/>
                <w:szCs w:val="21"/>
                <w:lang w:bidi="ar"/>
              </w:rPr>
              <w:t>课程简介</w:t>
            </w:r>
          </w:p>
        </w:tc>
        <w:tc>
          <w:tcPr>
            <w:tcW w:w="4201" w:type="pct"/>
            <w:gridSpan w:val="7"/>
            <w:vAlign w:val="center"/>
          </w:tcPr>
          <w:p w14:paraId="5E13AF94">
            <w:pPr>
              <w:snapToGrid w:val="0"/>
              <w:spacing w:line="400" w:lineRule="exact"/>
              <w:jc w:val="both"/>
              <w:rPr>
                <w:rFonts w:ascii="Times New Roman" w:cs="Times New Roman"/>
                <w:color w:val="000000" w:themeColor="text1"/>
                <w:sz w:val="21"/>
                <w:szCs w:val="21"/>
                <w14:textFill>
                  <w14:solidFill>
                    <w14:schemeClr w14:val="tx1"/>
                  </w14:solidFill>
                </w14:textFill>
              </w:rPr>
            </w:pPr>
            <w:r>
              <w:rPr>
                <w:rFonts w:hint="eastAsia" w:ascii="Times New Roman" w:cs="Times New Roman"/>
                <w:sz w:val="21"/>
                <w:szCs w:val="21"/>
              </w:rPr>
              <w:t>《金属材料及热处理原理》课程是</w:t>
            </w:r>
            <w:r>
              <w:rPr>
                <w:rFonts w:ascii="Times New Roman" w:cs="Times New Roman"/>
                <w:sz w:val="21"/>
                <w:szCs w:val="21"/>
              </w:rPr>
              <w:t>专业</w:t>
            </w:r>
            <w:r>
              <w:rPr>
                <w:rFonts w:hint="eastAsia" w:ascii="Times New Roman" w:cs="Times New Roman"/>
                <w:sz w:val="21"/>
                <w:szCs w:val="21"/>
              </w:rPr>
              <w:t>选修课程，主要学习内容包括</w:t>
            </w:r>
            <w:r>
              <w:rPr>
                <w:rFonts w:hint="eastAsia" w:ascii="Tahoma" w:hAnsi="Tahoma" w:cs="Tahoma"/>
                <w:sz w:val="21"/>
                <w:szCs w:val="21"/>
                <w:shd w:val="clear" w:color="auto" w:fill="FFFFFF"/>
              </w:rPr>
              <w:t>金属与合金的晶体结构、二元合金相图和合金的凝固、铁碳合金、金属的塑性变形和再结晶、钢在加热和冷却时的转变、钢的回火转变及合金时效、钢的回火转变及合金时效</w:t>
            </w:r>
            <w:r>
              <w:rPr>
                <w:rFonts w:ascii="Times New Roman" w:cs="Times New Roman"/>
                <w:color w:val="000000" w:themeColor="text1"/>
                <w:sz w:val="21"/>
                <w:szCs w:val="21"/>
                <w14:textFill>
                  <w14:solidFill>
                    <w14:schemeClr w14:val="tx1"/>
                  </w14:solidFill>
                </w14:textFill>
              </w:rPr>
              <w:t>。</w:t>
            </w:r>
            <w:r>
              <w:rPr>
                <w:rFonts w:hint="eastAsia" w:ascii="Times New Roman" w:cs="Times New Roman"/>
                <w:color w:val="000000" w:themeColor="text1"/>
                <w:sz w:val="21"/>
                <w:szCs w:val="21"/>
                <w14:textFill>
                  <w14:solidFill>
                    <w14:schemeClr w14:val="tx1"/>
                  </w14:solidFill>
                </w14:textFill>
              </w:rPr>
              <w:t>通过本课程的学习，学生可提高问题分析、研究及沟通的能力。</w:t>
            </w:r>
          </w:p>
        </w:tc>
      </w:tr>
    </w:tbl>
    <w:p w14:paraId="2138965A">
      <w:pPr>
        <w:spacing w:line="360" w:lineRule="auto"/>
        <w:rPr>
          <w:rFonts w:ascii="Times New Roman" w:eastAsia="明黑等宽" w:cs="Times New Roman"/>
          <w:b/>
          <w:sz w:val="28"/>
          <w:szCs w:val="28"/>
        </w:rPr>
      </w:pPr>
    </w:p>
    <w:p w14:paraId="12ECC720">
      <w:pPr>
        <w:snapToGrid w:val="0"/>
        <w:spacing w:line="360" w:lineRule="auto"/>
        <w:rPr>
          <w:rFonts w:ascii="Times New Roman" w:eastAsia="黑体" w:cs="Times New Roman"/>
          <w:b/>
          <w:sz w:val="28"/>
          <w:szCs w:val="28"/>
        </w:rPr>
      </w:pPr>
    </w:p>
    <w:p w14:paraId="209FD498">
      <w:pPr>
        <w:snapToGrid w:val="0"/>
        <w:spacing w:line="360" w:lineRule="auto"/>
        <w:rPr>
          <w:rFonts w:ascii="Times New Roman" w:eastAsia="黑体" w:cs="Times New Roman"/>
          <w:b/>
          <w:sz w:val="28"/>
          <w:szCs w:val="28"/>
        </w:rPr>
      </w:pPr>
    </w:p>
    <w:p w14:paraId="2EAB8703">
      <w:pPr>
        <w:snapToGrid w:val="0"/>
        <w:spacing w:line="360" w:lineRule="auto"/>
        <w:rPr>
          <w:rFonts w:ascii="Times New Roman" w:cs="Times New Roman"/>
          <w:b/>
          <w:sz w:val="21"/>
          <w:szCs w:val="21"/>
        </w:rPr>
      </w:pPr>
      <w:r>
        <w:rPr>
          <w:rFonts w:hint="eastAsia" w:ascii="Times New Roman" w:eastAsia="黑体" w:cs="Times New Roman"/>
          <w:b/>
          <w:sz w:val="28"/>
          <w:szCs w:val="28"/>
        </w:rPr>
        <w:t>二、课程目标</w:t>
      </w:r>
    </w:p>
    <w:p w14:paraId="056755FC">
      <w:pPr>
        <w:pStyle w:val="34"/>
        <w:spacing w:line="320" w:lineRule="exact"/>
        <w:ind w:left="420" w:firstLine="0"/>
        <w:jc w:val="center"/>
        <w:rPr>
          <w:rFonts w:ascii="Times New Roman" w:cs="Times New Roman"/>
          <w:b/>
          <w:szCs w:val="21"/>
        </w:rPr>
      </w:pPr>
      <w:r>
        <w:rPr>
          <w:rFonts w:hint="eastAsia" w:ascii="Times New Roman" w:cs="Times New Roman"/>
          <w:b/>
          <w:sz w:val="21"/>
          <w:szCs w:val="21"/>
        </w:rPr>
        <w:t>表</w:t>
      </w:r>
      <w:r>
        <w:rPr>
          <w:rFonts w:ascii="Times New Roman" w:cs="Times New Roman"/>
          <w:b/>
          <w:sz w:val="21"/>
          <w:szCs w:val="21"/>
        </w:rPr>
        <w:t xml:space="preserve"> 1  </w:t>
      </w:r>
      <w:r>
        <w:rPr>
          <w:rFonts w:hint="eastAsia" w:ascii="Times New Roman" w:cs="Times New Roman"/>
          <w:b/>
          <w:sz w:val="21"/>
          <w:szCs w:val="21"/>
        </w:rPr>
        <w:t>课程目标</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
        <w:gridCol w:w="7937"/>
      </w:tblGrid>
      <w:tr w14:paraId="794D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728" w:type="pct"/>
          </w:tcPr>
          <w:p w14:paraId="685A5A7E">
            <w:pPr>
              <w:widowControl/>
              <w:snapToGrid w:val="0"/>
              <w:spacing w:line="400" w:lineRule="exact"/>
              <w:jc w:val="center"/>
              <w:rPr>
                <w:rFonts w:ascii="Times New Roman" w:cs="Times New Roman"/>
                <w:b/>
                <w:color w:val="000000"/>
                <w:sz w:val="21"/>
                <w:szCs w:val="21"/>
              </w:rPr>
            </w:pPr>
            <w:r>
              <w:rPr>
                <w:rFonts w:hint="eastAsia" w:ascii="Times New Roman" w:cs="Times New Roman"/>
                <w:b/>
                <w:color w:val="000000"/>
                <w:sz w:val="21"/>
                <w:szCs w:val="21"/>
              </w:rPr>
              <w:t>序号</w:t>
            </w:r>
          </w:p>
        </w:tc>
        <w:tc>
          <w:tcPr>
            <w:tcW w:w="4272" w:type="pct"/>
          </w:tcPr>
          <w:p w14:paraId="6D4E8B95">
            <w:pPr>
              <w:widowControl/>
              <w:snapToGrid w:val="0"/>
              <w:spacing w:line="400" w:lineRule="exact"/>
              <w:jc w:val="center"/>
              <w:rPr>
                <w:rFonts w:ascii="Times New Roman" w:cs="Times New Roman"/>
                <w:b/>
                <w:color w:val="000000"/>
                <w:sz w:val="21"/>
                <w:szCs w:val="21"/>
              </w:rPr>
            </w:pPr>
            <w:r>
              <w:rPr>
                <w:rFonts w:hint="eastAsia" w:ascii="Times New Roman" w:cs="Times New Roman"/>
                <w:b/>
                <w:color w:val="000000"/>
                <w:sz w:val="21"/>
                <w:szCs w:val="21"/>
              </w:rPr>
              <w:t>具体课程目标</w:t>
            </w:r>
          </w:p>
        </w:tc>
      </w:tr>
      <w:tr w14:paraId="5D76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exact"/>
        </w:trPr>
        <w:tc>
          <w:tcPr>
            <w:tcW w:w="728" w:type="pct"/>
          </w:tcPr>
          <w:p w14:paraId="367DFA8F">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1</w:t>
            </w:r>
          </w:p>
        </w:tc>
        <w:tc>
          <w:tcPr>
            <w:tcW w:w="4272" w:type="pct"/>
          </w:tcPr>
          <w:p w14:paraId="1A021898">
            <w:pPr>
              <w:snapToGrid w:val="0"/>
              <w:spacing w:line="400" w:lineRule="exact"/>
              <w:jc w:val="both"/>
              <w:rPr>
                <w:rFonts w:ascii="Times New Roman" w:cs="Times New Roman"/>
                <w:color w:val="000000" w:themeColor="text1"/>
                <w:sz w:val="21"/>
                <w:szCs w:val="21"/>
                <w14:textFill>
                  <w14:solidFill>
                    <w14:schemeClr w14:val="tx1"/>
                  </w14:solidFill>
                </w14:textFill>
              </w:rPr>
            </w:pPr>
            <w:r>
              <w:rPr>
                <w:rFonts w:hint="eastAsia" w:ascii="Times New Roman" w:cs="Times New Roman"/>
                <w:color w:val="000000" w:themeColor="text1"/>
                <w:kern w:val="2"/>
                <w:sz w:val="21"/>
                <w:szCs w:val="21"/>
                <w14:textFill>
                  <w14:solidFill>
                    <w14:schemeClr w14:val="tx1"/>
                  </w14:solidFill>
                </w14:textFill>
              </w:rPr>
              <w:t>能运用金属学方法判断金属材料</w:t>
            </w:r>
            <w:r>
              <w:rPr>
                <w:rFonts w:hint="eastAsia" w:ascii="Times" w:hAnsi="Times" w:cs="Times"/>
                <w:color w:val="000000" w:themeColor="text1"/>
                <w:sz w:val="21"/>
                <w:szCs w:val="21"/>
                <w14:textFill>
                  <w14:solidFill>
                    <w14:schemeClr w14:val="tx1"/>
                  </w14:solidFill>
                </w14:textFill>
              </w:rPr>
              <w:t>成分、组织结构和性能之间关系。描述金属固态相变的基本原理和规律，</w:t>
            </w:r>
            <w:r>
              <w:rPr>
                <w:rFonts w:hint="eastAsia" w:ascii="Times New Roman" w:cs="Times New Roman"/>
                <w:color w:val="000000" w:themeColor="text1"/>
                <w:kern w:val="2"/>
                <w:sz w:val="21"/>
                <w:szCs w:val="21"/>
                <w14:textFill>
                  <w14:solidFill>
                    <w14:schemeClr w14:val="tx1"/>
                  </w14:solidFill>
                </w14:textFill>
              </w:rPr>
              <w:t>能说出</w:t>
            </w:r>
            <w:r>
              <w:rPr>
                <w:rFonts w:hint="eastAsia" w:ascii="Times" w:hAnsi="Times" w:cs="Times"/>
                <w:color w:val="000000" w:themeColor="text1"/>
                <w:sz w:val="21"/>
                <w:szCs w:val="21"/>
                <w14:textFill>
                  <w14:solidFill>
                    <w14:schemeClr w14:val="tx1"/>
                  </w14:solidFill>
                </w14:textFill>
              </w:rPr>
              <w:t>如何控制金属材料内部组织的热处理方法</w:t>
            </w:r>
            <w:r>
              <w:rPr>
                <w:rFonts w:hint="eastAsia" w:ascii="Times New Roman" w:cs="Times New Roman"/>
                <w:color w:val="000000" w:themeColor="text1"/>
                <w:kern w:val="2"/>
                <w:sz w:val="21"/>
                <w:szCs w:val="21"/>
                <w14:textFill>
                  <w14:solidFill>
                    <w14:schemeClr w14:val="tx1"/>
                  </w14:solidFill>
                </w14:textFill>
              </w:rPr>
              <w:t>，具备金属材料设计的能力。</w:t>
            </w:r>
          </w:p>
        </w:tc>
      </w:tr>
      <w:tr w14:paraId="589E2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exact"/>
        </w:trPr>
        <w:tc>
          <w:tcPr>
            <w:tcW w:w="728" w:type="pct"/>
          </w:tcPr>
          <w:p w14:paraId="19D4503A">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2</w:t>
            </w:r>
          </w:p>
        </w:tc>
        <w:tc>
          <w:tcPr>
            <w:tcW w:w="4272" w:type="pct"/>
          </w:tcPr>
          <w:p w14:paraId="0116894E">
            <w:pPr>
              <w:snapToGrid w:val="0"/>
              <w:spacing w:line="400" w:lineRule="exact"/>
              <w:jc w:val="both"/>
              <w:rPr>
                <w:rFonts w:ascii="Times New Roman" w:cs="Times New Roman"/>
                <w:color w:val="000000"/>
                <w:sz w:val="21"/>
                <w:szCs w:val="21"/>
              </w:rPr>
            </w:pPr>
            <w:r>
              <w:rPr>
                <w:rFonts w:hint="eastAsia" w:ascii="Times" w:hAnsi="Times" w:cs="Times"/>
                <w:color w:val="000000" w:themeColor="text1"/>
                <w:sz w:val="21"/>
                <w:szCs w:val="21"/>
                <w14:textFill>
                  <w14:solidFill>
                    <w14:schemeClr w14:val="tx1"/>
                  </w14:solidFill>
                </w14:textFill>
              </w:rPr>
              <w:t>能运用金属材料理论及其热处理知识，阐述金属材料使用过程中对环境保护和可持续发展方面的影响。培养学生爱护环境，爱岗敬业的精神。</w:t>
            </w:r>
          </w:p>
        </w:tc>
      </w:tr>
      <w:tr w14:paraId="31CE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exact"/>
        </w:trPr>
        <w:tc>
          <w:tcPr>
            <w:tcW w:w="728" w:type="pct"/>
          </w:tcPr>
          <w:p w14:paraId="4725FE83">
            <w:pPr>
              <w:widowControl/>
              <w:snapToGrid w:val="0"/>
              <w:spacing w:line="400" w:lineRule="exact"/>
              <w:rPr>
                <w:rFonts w:ascii="Times New Roman" w:cs="Times New Roman"/>
                <w:color w:val="000000"/>
                <w:sz w:val="21"/>
                <w:szCs w:val="21"/>
              </w:rPr>
            </w:pPr>
            <w:r>
              <w:rPr>
                <w:rFonts w:hint="eastAsia" w:ascii="Times New Roman" w:cs="Times New Roman"/>
                <w:b/>
                <w:color w:val="000000"/>
                <w:sz w:val="21"/>
                <w:szCs w:val="21"/>
              </w:rPr>
              <w:t>课程目标</w:t>
            </w:r>
            <w:r>
              <w:rPr>
                <w:rFonts w:ascii="Times New Roman" w:cs="Times New Roman"/>
                <w:b/>
                <w:color w:val="000000"/>
                <w:sz w:val="21"/>
                <w:szCs w:val="21"/>
              </w:rPr>
              <w:t xml:space="preserve"> </w:t>
            </w:r>
            <w:r>
              <w:rPr>
                <w:rFonts w:ascii="Times New Roman" w:cs="Times New Roman"/>
                <w:color w:val="000000"/>
                <w:sz w:val="21"/>
                <w:szCs w:val="21"/>
              </w:rPr>
              <w:t>3</w:t>
            </w:r>
          </w:p>
        </w:tc>
        <w:tc>
          <w:tcPr>
            <w:tcW w:w="4272" w:type="pct"/>
          </w:tcPr>
          <w:p w14:paraId="17A1B5F8">
            <w:pPr>
              <w:snapToGrid w:val="0"/>
              <w:spacing w:line="400" w:lineRule="exact"/>
              <w:jc w:val="both"/>
              <w:rPr>
                <w:rFonts w:ascii="Times New Roman" w:cs="Times New Roman"/>
                <w:color w:val="000000"/>
                <w:sz w:val="21"/>
                <w:szCs w:val="21"/>
              </w:rPr>
            </w:pPr>
            <w:r>
              <w:rPr>
                <w:rFonts w:hint="eastAsia" w:ascii="Times" w:hAnsi="Times" w:cs="Times"/>
                <w:color w:val="000000" w:themeColor="text1"/>
                <w:sz w:val="21"/>
                <w:szCs w:val="21"/>
                <w14:textFill>
                  <w14:solidFill>
                    <w14:schemeClr w14:val="tx1"/>
                  </w14:solidFill>
                </w14:textFill>
              </w:rPr>
              <w:t>能及时关注金属材料及其相关领域最新理论、技术及国际前沿动态。</w:t>
            </w:r>
          </w:p>
        </w:tc>
      </w:tr>
    </w:tbl>
    <w:p w14:paraId="046C28B7">
      <w:pPr>
        <w:pStyle w:val="34"/>
        <w:spacing w:line="320" w:lineRule="exact"/>
        <w:ind w:left="420" w:firstLine="0"/>
        <w:jc w:val="center"/>
        <w:rPr>
          <w:rFonts w:ascii="Times New Roman" w:cs="Times New Roman"/>
          <w:b/>
          <w:sz w:val="21"/>
          <w:szCs w:val="21"/>
        </w:rPr>
      </w:pPr>
    </w:p>
    <w:p w14:paraId="4462A02A">
      <w:pPr>
        <w:pStyle w:val="34"/>
        <w:spacing w:line="320" w:lineRule="exact"/>
        <w:ind w:left="420" w:firstLine="0"/>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2-1 </w:t>
      </w:r>
      <w:r>
        <w:rPr>
          <w:rFonts w:hint="eastAsia" w:ascii="Times New Roman" w:cs="Times New Roman"/>
          <w:b/>
          <w:sz w:val="21"/>
          <w:szCs w:val="21"/>
        </w:rPr>
        <w:t>课程目标与毕业要求对应关系</w:t>
      </w:r>
    </w:p>
    <w:tbl>
      <w:tblPr>
        <w:tblStyle w:val="1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6"/>
        <w:gridCol w:w="3849"/>
        <w:gridCol w:w="1325"/>
      </w:tblGrid>
      <w:tr w14:paraId="663B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2215" w:type="pct"/>
            <w:vAlign w:val="center"/>
          </w:tcPr>
          <w:p w14:paraId="16A74121">
            <w:pPr>
              <w:snapToGrid w:val="0"/>
              <w:jc w:val="center"/>
              <w:rPr>
                <w:rFonts w:ascii="Times New Roman" w:cs="Times New Roman"/>
                <w:b/>
                <w:color w:val="000000"/>
                <w:sz w:val="21"/>
                <w:szCs w:val="21"/>
              </w:rPr>
            </w:pPr>
            <w:r>
              <w:rPr>
                <w:rFonts w:hint="eastAsia" w:ascii="Times New Roman" w:cs="Times New Roman"/>
                <w:b/>
                <w:color w:val="000000"/>
                <w:sz w:val="21"/>
                <w:szCs w:val="21"/>
              </w:rPr>
              <w:t>毕业要求</w:t>
            </w:r>
          </w:p>
        </w:tc>
        <w:tc>
          <w:tcPr>
            <w:tcW w:w="2071" w:type="pct"/>
            <w:vAlign w:val="center"/>
          </w:tcPr>
          <w:p w14:paraId="297A489C">
            <w:pPr>
              <w:snapToGrid w:val="0"/>
              <w:jc w:val="center"/>
              <w:rPr>
                <w:rFonts w:ascii="Times New Roman" w:cs="Times New Roman"/>
                <w:b/>
                <w:color w:val="000000"/>
                <w:sz w:val="21"/>
                <w:szCs w:val="21"/>
              </w:rPr>
            </w:pPr>
            <w:r>
              <w:rPr>
                <w:rFonts w:hint="eastAsia" w:ascii="Times New Roman" w:cs="Times New Roman"/>
                <w:b/>
                <w:color w:val="000000"/>
                <w:sz w:val="21"/>
                <w:szCs w:val="21"/>
              </w:rPr>
              <w:t>指标点</w:t>
            </w:r>
          </w:p>
        </w:tc>
        <w:tc>
          <w:tcPr>
            <w:tcW w:w="713" w:type="pct"/>
            <w:vAlign w:val="center"/>
          </w:tcPr>
          <w:p w14:paraId="5340564C">
            <w:pPr>
              <w:snapToGrid w:val="0"/>
              <w:jc w:val="center"/>
              <w:rPr>
                <w:rFonts w:ascii="Times New Roman" w:cs="Times New Roman"/>
                <w:b/>
                <w:color w:val="000000"/>
                <w:sz w:val="21"/>
                <w:szCs w:val="21"/>
              </w:rPr>
            </w:pPr>
            <w:r>
              <w:rPr>
                <w:rFonts w:hint="eastAsia" w:ascii="Times New Roman" w:cs="Times New Roman"/>
                <w:b/>
                <w:color w:val="000000"/>
                <w:sz w:val="21"/>
                <w:szCs w:val="21"/>
              </w:rPr>
              <w:t>课程目标</w:t>
            </w:r>
          </w:p>
        </w:tc>
      </w:tr>
      <w:tr w14:paraId="573C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2215" w:type="pct"/>
            <w:vAlign w:val="center"/>
          </w:tcPr>
          <w:p w14:paraId="1404308E">
            <w:pPr>
              <w:spacing w:line="360" w:lineRule="auto"/>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1</w:t>
            </w:r>
            <w:r>
              <w:rPr>
                <w:rFonts w:hint="eastAsia" w:ascii="Times New Roman" w:cs="Times New Roman"/>
                <w:b/>
                <w:color w:val="000000"/>
                <w:sz w:val="21"/>
                <w:szCs w:val="21"/>
              </w:rPr>
              <w:t>：工程知识</w:t>
            </w:r>
            <w:r>
              <w:rPr>
                <w:rFonts w:hint="eastAsia" w:ascii="Times New Roman" w:cs="Times New Roman"/>
                <w:color w:val="000000"/>
                <w:sz w:val="21"/>
                <w:szCs w:val="21"/>
              </w:rPr>
              <w:t>【</w:t>
            </w:r>
            <w:r>
              <w:rPr>
                <w:rFonts w:ascii="Times New Roman" w:cs="Times New Roman"/>
                <w:color w:val="000000"/>
                <w:sz w:val="21"/>
                <w:szCs w:val="21"/>
              </w:rPr>
              <w:t>H</w:t>
            </w:r>
            <w:r>
              <w:rPr>
                <w:rFonts w:hint="eastAsia" w:ascii="Times New Roman" w:cs="Times New Roman"/>
                <w:color w:val="000000"/>
                <w:sz w:val="21"/>
                <w:szCs w:val="21"/>
              </w:rPr>
              <w:t>】</w:t>
            </w:r>
          </w:p>
        </w:tc>
        <w:tc>
          <w:tcPr>
            <w:tcW w:w="2071" w:type="pct"/>
          </w:tcPr>
          <w:p w14:paraId="7FC76F1B">
            <w:pPr>
              <w:spacing w:line="360" w:lineRule="auto"/>
              <w:jc w:val="both"/>
              <w:rPr>
                <w:rFonts w:ascii="Times New Roman" w:cs="Times New Roman"/>
                <w:color w:val="000000"/>
                <w:sz w:val="21"/>
                <w:szCs w:val="21"/>
              </w:rPr>
            </w:pPr>
            <w:r>
              <w:rPr>
                <w:rFonts w:ascii="Times New Roman" w:cs="Times New Roman"/>
                <w:sz w:val="21"/>
                <w:szCs w:val="21"/>
                <w:lang w:bidi="ar"/>
              </w:rPr>
              <w:t>1.4 能够利用系统思维的能力，将工程知识用于专业工程问题解决方案的比较与综合，并体现本专业领域先进的技术。</w:t>
            </w:r>
          </w:p>
        </w:tc>
        <w:tc>
          <w:tcPr>
            <w:tcW w:w="713" w:type="pct"/>
            <w:vAlign w:val="center"/>
          </w:tcPr>
          <w:p w14:paraId="20FE4F81">
            <w:pPr>
              <w:spacing w:line="360" w:lineRule="auto"/>
              <w:jc w:val="center"/>
              <w:rPr>
                <w:rFonts w:ascii="Times New Roman" w:cs="Times New Roman"/>
                <w:color w:val="000000"/>
                <w:sz w:val="21"/>
                <w:szCs w:val="21"/>
              </w:rPr>
            </w:pPr>
            <w:r>
              <w:rPr>
                <w:rFonts w:hint="eastAsia" w:ascii="Times New Roman" w:cs="Times New Roman"/>
                <w:color w:val="000000"/>
                <w:sz w:val="21"/>
                <w:szCs w:val="21"/>
              </w:rPr>
              <w:t>目标1</w:t>
            </w:r>
          </w:p>
        </w:tc>
      </w:tr>
      <w:tr w14:paraId="59D5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2215" w:type="pct"/>
            <w:vAlign w:val="center"/>
          </w:tcPr>
          <w:p w14:paraId="4CA45F91">
            <w:pPr>
              <w:spacing w:line="360" w:lineRule="auto"/>
              <w:rPr>
                <w:rFonts w:ascii="Times New Roman" w:cs="Times New Roman"/>
                <w:color w:val="000000"/>
                <w:sz w:val="21"/>
                <w:szCs w:val="21"/>
              </w:rPr>
            </w:pPr>
            <w:r>
              <w:rPr>
                <w:rFonts w:hint="eastAsia" w:ascii="Times New Roman" w:cs="Times New Roman"/>
                <w:b/>
                <w:color w:val="000000"/>
                <w:sz w:val="21"/>
                <w:szCs w:val="21"/>
              </w:rPr>
              <w:t>毕业要求</w:t>
            </w:r>
            <w:r>
              <w:rPr>
                <w:rFonts w:ascii="Times New Roman" w:cs="Times New Roman"/>
                <w:b/>
                <w:color w:val="000000"/>
                <w:sz w:val="21"/>
                <w:szCs w:val="21"/>
              </w:rPr>
              <w:t>7</w:t>
            </w:r>
            <w:r>
              <w:rPr>
                <w:rFonts w:hint="eastAsia" w:ascii="Times New Roman" w:cs="Times New Roman"/>
                <w:b/>
                <w:color w:val="000000"/>
                <w:sz w:val="21"/>
                <w:szCs w:val="21"/>
              </w:rPr>
              <w:t>：环境与可持续发展</w:t>
            </w:r>
            <w:r>
              <w:rPr>
                <w:rFonts w:hint="eastAsia" w:ascii="Times New Roman" w:cs="Times New Roman"/>
                <w:color w:val="000000"/>
                <w:sz w:val="21"/>
                <w:szCs w:val="21"/>
              </w:rPr>
              <w:t>【</w:t>
            </w:r>
            <w:r>
              <w:rPr>
                <w:rFonts w:ascii="Times New Roman" w:cs="Times New Roman"/>
                <w:color w:val="000000"/>
                <w:sz w:val="21"/>
                <w:szCs w:val="21"/>
              </w:rPr>
              <w:t>M</w:t>
            </w:r>
            <w:r>
              <w:rPr>
                <w:rFonts w:hint="eastAsia" w:ascii="Times New Roman" w:cs="Times New Roman"/>
                <w:color w:val="000000"/>
                <w:sz w:val="21"/>
                <w:szCs w:val="21"/>
              </w:rPr>
              <w:t>】</w:t>
            </w:r>
          </w:p>
        </w:tc>
        <w:tc>
          <w:tcPr>
            <w:tcW w:w="2071" w:type="pct"/>
          </w:tcPr>
          <w:p w14:paraId="58F31292">
            <w:pPr>
              <w:spacing w:line="360" w:lineRule="auto"/>
              <w:jc w:val="both"/>
              <w:rPr>
                <w:rFonts w:ascii="Times New Roman" w:cs="Times New Roman"/>
                <w:color w:val="000000"/>
                <w:sz w:val="21"/>
                <w:szCs w:val="21"/>
              </w:rPr>
            </w:pPr>
            <w:r>
              <w:rPr>
                <w:rFonts w:ascii="Times New Roman" w:cs="Times New Roman"/>
                <w:sz w:val="21"/>
                <w:szCs w:val="21"/>
                <w:lang w:bidi="ar"/>
              </w:rPr>
              <w:t>7.2 能够在考虑到功能复合材料在制备、分析和使用过程中与环境保护和可持续发展等方面的方针、政策和法律的关系前提下，进一步判断其复杂工程问题解决方案对环境、社会可持续发展的影响。</w:t>
            </w:r>
          </w:p>
        </w:tc>
        <w:tc>
          <w:tcPr>
            <w:tcW w:w="713" w:type="pct"/>
            <w:vAlign w:val="center"/>
          </w:tcPr>
          <w:p w14:paraId="001C542B">
            <w:pPr>
              <w:spacing w:line="360" w:lineRule="auto"/>
              <w:jc w:val="center"/>
              <w:rPr>
                <w:rFonts w:ascii="Times New Roman" w:cs="Times New Roman"/>
                <w:color w:val="000000"/>
                <w:sz w:val="21"/>
                <w:szCs w:val="21"/>
              </w:rPr>
            </w:pPr>
            <w:r>
              <w:rPr>
                <w:rFonts w:hint="eastAsia" w:ascii="Times New Roman" w:cs="Times New Roman"/>
                <w:color w:val="000000"/>
                <w:sz w:val="21"/>
                <w:szCs w:val="21"/>
              </w:rPr>
              <w:t>目标2</w:t>
            </w:r>
          </w:p>
        </w:tc>
      </w:tr>
      <w:tr w14:paraId="1EF39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215" w:type="pct"/>
            <w:vAlign w:val="center"/>
          </w:tcPr>
          <w:p w14:paraId="4936D8A9">
            <w:pPr>
              <w:spacing w:line="360" w:lineRule="auto"/>
              <w:rPr>
                <w:rFonts w:ascii="Times New Roman" w:cs="Times New Roman"/>
                <w:color w:val="000000"/>
                <w:sz w:val="21"/>
                <w:szCs w:val="21"/>
              </w:rPr>
            </w:pPr>
            <w:r>
              <w:rPr>
                <w:rFonts w:hint="eastAsia" w:ascii="Times New Roman" w:cs="Times New Roman"/>
                <w:b/>
                <w:color w:val="000000"/>
                <w:sz w:val="21"/>
                <w:szCs w:val="21"/>
              </w:rPr>
              <w:t>毕业要求1</w:t>
            </w:r>
            <w:r>
              <w:rPr>
                <w:rFonts w:ascii="Times New Roman" w:cs="Times New Roman"/>
                <w:b/>
                <w:color w:val="000000"/>
                <w:sz w:val="21"/>
                <w:szCs w:val="21"/>
              </w:rPr>
              <w:t>2</w:t>
            </w:r>
            <w:r>
              <w:rPr>
                <w:rFonts w:hint="eastAsia" w:ascii="Times New Roman" w:cs="Times New Roman"/>
                <w:b/>
                <w:color w:val="000000"/>
                <w:sz w:val="21"/>
                <w:szCs w:val="21"/>
              </w:rPr>
              <w:t>：终身学习</w:t>
            </w:r>
            <w:r>
              <w:rPr>
                <w:rFonts w:hint="eastAsia" w:ascii="Times New Roman" w:cs="Times New Roman"/>
                <w:color w:val="000000"/>
                <w:sz w:val="21"/>
                <w:szCs w:val="21"/>
              </w:rPr>
              <w:t>【L】</w:t>
            </w:r>
          </w:p>
        </w:tc>
        <w:tc>
          <w:tcPr>
            <w:tcW w:w="2071" w:type="pct"/>
            <w:vAlign w:val="center"/>
          </w:tcPr>
          <w:p w14:paraId="58229606">
            <w:pPr>
              <w:spacing w:line="360" w:lineRule="auto"/>
              <w:jc w:val="both"/>
              <w:rPr>
                <w:rFonts w:ascii="Times New Roman" w:cs="Times New Roman"/>
                <w:color w:val="000000"/>
                <w:sz w:val="21"/>
                <w:szCs w:val="21"/>
              </w:rPr>
            </w:pPr>
            <w:r>
              <w:rPr>
                <w:rFonts w:hint="eastAsia" w:ascii="Times New Roman" w:cs="Times New Roman"/>
                <w:sz w:val="21"/>
                <w:szCs w:val="21"/>
                <w:lang w:bidi="ar"/>
              </w:rPr>
              <w:t>12.1</w:t>
            </w:r>
            <w:r>
              <w:rPr>
                <w:rFonts w:ascii="Times New Roman" w:cs="Times New Roman"/>
                <w:sz w:val="21"/>
                <w:szCs w:val="21"/>
                <w:lang w:bidi="ar"/>
              </w:rPr>
              <w:t xml:space="preserve"> </w:t>
            </w:r>
            <w:r>
              <w:rPr>
                <w:rFonts w:hint="eastAsia" w:ascii="Times New Roman" w:cs="Times New Roman"/>
                <w:sz w:val="21"/>
                <w:szCs w:val="21"/>
                <w:lang w:bidi="ar"/>
              </w:rPr>
              <w:t>能够认识到自主学习和终身学习对自我发展的重要性</w:t>
            </w:r>
          </w:p>
        </w:tc>
        <w:tc>
          <w:tcPr>
            <w:tcW w:w="713" w:type="pct"/>
            <w:vAlign w:val="center"/>
          </w:tcPr>
          <w:p w14:paraId="41E23AB9">
            <w:pPr>
              <w:spacing w:line="360" w:lineRule="auto"/>
              <w:jc w:val="center"/>
              <w:rPr>
                <w:rFonts w:ascii="Times New Roman" w:cs="Times New Roman"/>
                <w:color w:val="000000"/>
                <w:sz w:val="21"/>
                <w:szCs w:val="21"/>
              </w:rPr>
            </w:pPr>
            <w:r>
              <w:rPr>
                <w:rFonts w:hint="eastAsia" w:ascii="Times New Roman" w:cs="Times New Roman"/>
                <w:color w:val="000000"/>
                <w:sz w:val="21"/>
                <w:szCs w:val="21"/>
              </w:rPr>
              <w:t>目标3</w:t>
            </w:r>
          </w:p>
        </w:tc>
      </w:tr>
    </w:tbl>
    <w:p w14:paraId="24DC3E4C">
      <w:pPr>
        <w:spacing w:line="400" w:lineRule="exact"/>
        <w:rPr>
          <w:rFonts w:ascii="Times New Roman" w:cs="Times New Roman"/>
          <w:color w:val="FF0000"/>
        </w:rPr>
      </w:pPr>
    </w:p>
    <w:p w14:paraId="317949A8">
      <w:pPr>
        <w:tabs>
          <w:tab w:val="center" w:pos="4538"/>
        </w:tabs>
        <w:rPr>
          <w:rFonts w:ascii="Times New Roman" w:cs="Times New Roman"/>
        </w:rPr>
        <w:sectPr>
          <w:footerReference r:id="rId3" w:type="default"/>
          <w:pgSz w:w="11910" w:h="16840"/>
          <w:pgMar w:top="1420" w:right="1417" w:bottom="1417" w:left="1417" w:header="720" w:footer="720" w:gutter="0"/>
          <w:cols w:space="720" w:num="1"/>
        </w:sectPr>
      </w:pPr>
      <w:r>
        <w:rPr>
          <w:rFonts w:ascii="Times New Roman" w:cs="Times New Roman"/>
        </w:rPr>
        <w:tab/>
      </w:r>
    </w:p>
    <w:p w14:paraId="74051E15">
      <w:pPr>
        <w:pStyle w:val="6"/>
        <w:kinsoku w:val="0"/>
        <w:overflowPunct w:val="0"/>
        <w:spacing w:before="61"/>
        <w:rPr>
          <w:rFonts w:ascii="Times New Roman" w:eastAsia="黑体" w:cs="Times New Roman"/>
          <w:b/>
          <w:sz w:val="28"/>
          <w:szCs w:val="28"/>
        </w:rPr>
      </w:pPr>
      <w:r>
        <w:rPr>
          <w:rFonts w:hint="eastAsia" w:ascii="Times New Roman" w:eastAsia="黑体" w:cs="Times New Roman"/>
          <w:b/>
          <w:sz w:val="28"/>
          <w:szCs w:val="28"/>
        </w:rPr>
        <w:t>三、课程学习内容与方法</w:t>
      </w:r>
    </w:p>
    <w:p w14:paraId="035FFB0D">
      <w:pPr>
        <w:pStyle w:val="6"/>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3-1 </w:t>
      </w:r>
      <w:r>
        <w:rPr>
          <w:rFonts w:hint="eastAsia" w:ascii="Times New Roman" w:cs="Times New Roman"/>
          <w:b/>
          <w:sz w:val="21"/>
          <w:szCs w:val="21"/>
        </w:rPr>
        <w:t>课程目标、学习内容和教学方法对应关系</w:t>
      </w:r>
    </w:p>
    <w:tbl>
      <w:tblPr>
        <w:tblStyle w:val="1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1483"/>
        <w:gridCol w:w="2683"/>
        <w:gridCol w:w="2430"/>
        <w:gridCol w:w="1717"/>
        <w:gridCol w:w="3289"/>
        <w:gridCol w:w="1615"/>
        <w:gridCol w:w="500"/>
      </w:tblGrid>
      <w:tr w14:paraId="61FB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74" w:type="pct"/>
            <w:vAlign w:val="center"/>
          </w:tcPr>
          <w:p w14:paraId="142ED919">
            <w:pPr>
              <w:snapToGrid w:val="0"/>
              <w:spacing w:line="400" w:lineRule="exact"/>
              <w:rPr>
                <w:rFonts w:ascii="Times New Roman" w:eastAsia="黑体" w:cs="Times New Roman"/>
                <w:b/>
                <w:sz w:val="21"/>
                <w:szCs w:val="21"/>
              </w:rPr>
            </w:pPr>
            <w:r>
              <w:rPr>
                <w:rFonts w:hint="eastAsia" w:ascii="Times New Roman" w:eastAsia="黑体" w:cs="Times New Roman"/>
                <w:b/>
                <w:sz w:val="21"/>
                <w:szCs w:val="21"/>
              </w:rPr>
              <w:t>序号</w:t>
            </w:r>
          </w:p>
        </w:tc>
        <w:tc>
          <w:tcPr>
            <w:tcW w:w="522" w:type="pct"/>
            <w:vAlign w:val="center"/>
          </w:tcPr>
          <w:p w14:paraId="644B5079">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课程模块</w:t>
            </w:r>
          </w:p>
        </w:tc>
        <w:tc>
          <w:tcPr>
            <w:tcW w:w="944" w:type="pct"/>
            <w:vAlign w:val="center"/>
          </w:tcPr>
          <w:p w14:paraId="385B1B3B">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学习内容</w:t>
            </w:r>
          </w:p>
        </w:tc>
        <w:tc>
          <w:tcPr>
            <w:tcW w:w="855" w:type="pct"/>
            <w:vAlign w:val="center"/>
          </w:tcPr>
          <w:p w14:paraId="1A308825">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学习任务</w:t>
            </w:r>
          </w:p>
        </w:tc>
        <w:tc>
          <w:tcPr>
            <w:tcW w:w="604" w:type="pct"/>
            <w:vAlign w:val="center"/>
          </w:tcPr>
          <w:p w14:paraId="52E3A185">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课程目标</w:t>
            </w:r>
          </w:p>
        </w:tc>
        <w:tc>
          <w:tcPr>
            <w:tcW w:w="1157" w:type="pct"/>
            <w:vAlign w:val="center"/>
          </w:tcPr>
          <w:p w14:paraId="01B8605C">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学习重点难点</w:t>
            </w:r>
          </w:p>
        </w:tc>
        <w:tc>
          <w:tcPr>
            <w:tcW w:w="568" w:type="pct"/>
            <w:vAlign w:val="center"/>
          </w:tcPr>
          <w:p w14:paraId="19555243">
            <w:pPr>
              <w:pStyle w:val="32"/>
              <w:kinsoku w:val="0"/>
              <w:overflowPunct w:val="0"/>
              <w:spacing w:before="22"/>
              <w:ind w:left="70" w:right="60"/>
              <w:jc w:val="center"/>
              <w:rPr>
                <w:rFonts w:ascii="Times New Roman" w:eastAsia="黑体" w:cs="Times New Roman"/>
                <w:b/>
                <w:sz w:val="21"/>
                <w:szCs w:val="21"/>
              </w:rPr>
            </w:pPr>
            <w:r>
              <w:rPr>
                <w:rFonts w:hint="eastAsia" w:ascii="Times New Roman" w:eastAsia="黑体" w:cs="Times New Roman"/>
                <w:b/>
                <w:sz w:val="21"/>
                <w:szCs w:val="21"/>
              </w:rPr>
              <w:t>教学方法</w:t>
            </w:r>
          </w:p>
        </w:tc>
        <w:tc>
          <w:tcPr>
            <w:tcW w:w="176" w:type="pct"/>
            <w:vAlign w:val="center"/>
          </w:tcPr>
          <w:p w14:paraId="79418797">
            <w:pPr>
              <w:snapToGrid w:val="0"/>
              <w:spacing w:line="400" w:lineRule="exact"/>
              <w:jc w:val="center"/>
              <w:rPr>
                <w:rFonts w:ascii="Times New Roman" w:eastAsia="黑体" w:cs="Times New Roman"/>
                <w:b/>
                <w:sz w:val="21"/>
                <w:szCs w:val="21"/>
              </w:rPr>
            </w:pPr>
            <w:r>
              <w:rPr>
                <w:rFonts w:hint="eastAsia" w:ascii="Times New Roman" w:eastAsia="黑体" w:cs="Times New Roman"/>
                <w:b/>
                <w:sz w:val="21"/>
                <w:szCs w:val="21"/>
              </w:rPr>
              <w:t>学时</w:t>
            </w:r>
          </w:p>
        </w:tc>
      </w:tr>
      <w:tr w14:paraId="100D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4" w:type="pct"/>
            <w:vMerge w:val="restart"/>
            <w:vAlign w:val="center"/>
          </w:tcPr>
          <w:p w14:paraId="0E1BB7C0">
            <w:pPr>
              <w:spacing w:line="400" w:lineRule="exact"/>
              <w:jc w:val="center"/>
              <w:rPr>
                <w:rFonts w:ascii="Times New Roman" w:cs="Times New Roman"/>
                <w:sz w:val="21"/>
                <w:szCs w:val="21"/>
              </w:rPr>
            </w:pPr>
            <w:r>
              <w:rPr>
                <w:rFonts w:ascii="Times New Roman" w:cs="Times New Roman"/>
                <w:sz w:val="21"/>
                <w:szCs w:val="21"/>
              </w:rPr>
              <w:t>1</w:t>
            </w:r>
          </w:p>
        </w:tc>
        <w:tc>
          <w:tcPr>
            <w:tcW w:w="522" w:type="pct"/>
            <w:vMerge w:val="restart"/>
            <w:vAlign w:val="center"/>
          </w:tcPr>
          <w:p w14:paraId="3447C340">
            <w:pPr>
              <w:jc w:val="center"/>
              <w:rPr>
                <w:rFonts w:ascii="Times New Roman" w:cs="Times New Roman"/>
                <w:sz w:val="21"/>
                <w:szCs w:val="21"/>
              </w:rPr>
            </w:pPr>
            <w:r>
              <w:rPr>
                <w:rFonts w:hint="eastAsia" w:ascii="Tahoma" w:hAnsi="Tahoma" w:cs="Tahoma"/>
                <w:sz w:val="21"/>
                <w:szCs w:val="21"/>
                <w:shd w:val="clear" w:color="auto" w:fill="FFFFFF"/>
              </w:rPr>
              <w:t>金属与合金的晶体结构</w:t>
            </w:r>
          </w:p>
        </w:tc>
        <w:tc>
          <w:tcPr>
            <w:tcW w:w="944" w:type="pct"/>
            <w:vAlign w:val="center"/>
          </w:tcPr>
          <w:p w14:paraId="401A4B76">
            <w:pPr>
              <w:spacing w:line="300" w:lineRule="exact"/>
              <w:rPr>
                <w:rFonts w:ascii="Times New Roman" w:cs="Times New Roman"/>
                <w:sz w:val="21"/>
                <w:szCs w:val="21"/>
              </w:rPr>
            </w:pPr>
            <w:r>
              <w:rPr>
                <w:rFonts w:hAnsi="宋体"/>
                <w:bCs/>
                <w:sz w:val="21"/>
                <w:szCs w:val="21"/>
              </w:rPr>
              <w:t>1.</w:t>
            </w:r>
            <w:r>
              <w:rPr>
                <w:rFonts w:hint="eastAsia" w:hAnsi="宋体"/>
                <w:bCs/>
                <w:sz w:val="21"/>
                <w:szCs w:val="21"/>
              </w:rPr>
              <w:t>金属原子间的结合</w:t>
            </w:r>
          </w:p>
        </w:tc>
        <w:tc>
          <w:tcPr>
            <w:tcW w:w="855" w:type="pct"/>
            <w:vMerge w:val="restart"/>
            <w:vAlign w:val="center"/>
          </w:tcPr>
          <w:p w14:paraId="3193BF88">
            <w:pPr>
              <w:spacing w:line="300" w:lineRule="exact"/>
              <w:rPr>
                <w:rFonts w:ascii="Times New Roman" w:cs="Times New Roman"/>
                <w:bCs/>
                <w:sz w:val="21"/>
                <w:szCs w:val="21"/>
              </w:rPr>
            </w:pPr>
            <w:r>
              <w:rPr>
                <w:rFonts w:hint="eastAsia" w:ascii="Times New Roman" w:cs="Times New Roman"/>
                <w:b/>
                <w:sz w:val="21"/>
                <w:szCs w:val="21"/>
              </w:rPr>
              <w:t>1.</w:t>
            </w:r>
            <w:r>
              <w:rPr>
                <w:rFonts w:ascii="Times New Roman" w:cs="Times New Roman"/>
                <w:b/>
                <w:sz w:val="21"/>
                <w:szCs w:val="21"/>
              </w:rPr>
              <w:t xml:space="preserve"> </w:t>
            </w:r>
            <w:r>
              <w:rPr>
                <w:rFonts w:hint="eastAsia" w:ascii="Times New Roman" w:cs="Times New Roman"/>
                <w:b/>
                <w:sz w:val="21"/>
                <w:szCs w:val="21"/>
              </w:rPr>
              <w:t>线上学习：</w:t>
            </w:r>
            <w:r>
              <w:rPr>
                <w:rFonts w:hint="eastAsia" w:ascii="Times New Roman" w:cs="Times New Roman"/>
                <w:bCs/>
                <w:sz w:val="21"/>
                <w:szCs w:val="21"/>
              </w:rPr>
              <w:t>金属及合金的晶体结构</w:t>
            </w:r>
            <w:r>
              <w:rPr>
                <w:rFonts w:hint="eastAsia" w:hAnsi="宋体"/>
                <w:bCs/>
                <w:sz w:val="21"/>
                <w:szCs w:val="21"/>
              </w:rPr>
              <w:t>。</w:t>
            </w:r>
          </w:p>
          <w:p w14:paraId="715AECCE">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课前预习：</w:t>
            </w:r>
            <w:r>
              <w:rPr>
                <w:rFonts w:hint="eastAsia" w:hAnsi="宋体"/>
                <w:bCs/>
                <w:sz w:val="21"/>
                <w:szCs w:val="21"/>
              </w:rPr>
              <w:t>金属的晶体结构及缺陷等内容进行预习。</w:t>
            </w:r>
          </w:p>
          <w:p w14:paraId="69704614">
            <w:pPr>
              <w:spacing w:line="300" w:lineRule="exact"/>
              <w:rPr>
                <w:rFonts w:ascii="Times New Roman" w:cs="Times New Roman"/>
                <w:sz w:val="21"/>
                <w:szCs w:val="21"/>
              </w:rPr>
            </w:pPr>
            <w:r>
              <w:rPr>
                <w:rFonts w:hint="eastAsia" w:ascii="Times New Roman" w:cs="Times New Roman"/>
                <w:b/>
                <w:sz w:val="21"/>
                <w:szCs w:val="21"/>
              </w:rPr>
              <w:t>3.</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tc>
        <w:tc>
          <w:tcPr>
            <w:tcW w:w="604" w:type="pct"/>
            <w:vAlign w:val="center"/>
          </w:tcPr>
          <w:p w14:paraId="133D5917">
            <w:pPr>
              <w:spacing w:line="300" w:lineRule="exact"/>
              <w:jc w:val="center"/>
              <w:rPr>
                <w:rFonts w:ascii="Times New Roman" w:cs="Times New Roman"/>
                <w:sz w:val="21"/>
                <w:szCs w:val="21"/>
              </w:rPr>
            </w:pPr>
            <w:r>
              <w:rPr>
                <w:rFonts w:hint="eastAsia" w:hAnsi="宋体"/>
                <w:bCs/>
                <w:sz w:val="21"/>
                <w:szCs w:val="21"/>
              </w:rPr>
              <w:t>课程目标</w:t>
            </w:r>
            <w:r>
              <w:rPr>
                <w:rFonts w:hAnsi="宋体"/>
                <w:bCs/>
                <w:sz w:val="21"/>
                <w:szCs w:val="21"/>
              </w:rPr>
              <w:t>1</w:t>
            </w:r>
            <w:r>
              <w:rPr>
                <w:rFonts w:hint="eastAsia" w:hAnsi="宋体"/>
                <w:bCs/>
                <w:sz w:val="21"/>
                <w:szCs w:val="21"/>
              </w:rPr>
              <w:t>、2</w:t>
            </w:r>
          </w:p>
        </w:tc>
        <w:tc>
          <w:tcPr>
            <w:tcW w:w="1157" w:type="pct"/>
            <w:vMerge w:val="restart"/>
            <w:vAlign w:val="center"/>
          </w:tcPr>
          <w:p w14:paraId="3C87568C">
            <w:pPr>
              <w:jc w:val="both"/>
              <w:rPr>
                <w:rFonts w:ascii="Times New Roman" w:cs="Times New Roman"/>
                <w:sz w:val="21"/>
                <w:szCs w:val="21"/>
              </w:rPr>
            </w:pPr>
            <w:r>
              <w:rPr>
                <w:rFonts w:hint="eastAsia" w:hAnsi="宋体"/>
                <w:bCs/>
                <w:sz w:val="21"/>
                <w:szCs w:val="21"/>
              </w:rPr>
              <w:t>重点：体心立方、面心立方、密排六方结构，晶面指数及晶向指数，合金的基本相结构；晶体缺陷的类型及有关基础理论。</w:t>
            </w:r>
            <w:r>
              <w:rPr>
                <w:rFonts w:ascii="Times New Roman" w:cs="Times New Roman"/>
                <w:sz w:val="21"/>
                <w:szCs w:val="21"/>
              </w:rPr>
              <w:t xml:space="preserve"> </w:t>
            </w:r>
          </w:p>
        </w:tc>
        <w:tc>
          <w:tcPr>
            <w:tcW w:w="568" w:type="pct"/>
            <w:vMerge w:val="restart"/>
            <w:vAlign w:val="center"/>
          </w:tcPr>
          <w:p w14:paraId="78179C79">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5B534E9E">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2F100EF4">
            <w:pPr>
              <w:pStyle w:val="32"/>
              <w:kinsoku w:val="0"/>
              <w:overflowPunct w:val="0"/>
              <w:spacing w:before="99"/>
              <w:ind w:left="70" w:right="60"/>
              <w:jc w:val="center"/>
              <w:rPr>
                <w:rFonts w:ascii="Times New Roman" w:cs="Times New Roman"/>
                <w:b/>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161A752B">
            <w:pPr>
              <w:snapToGrid w:val="0"/>
              <w:spacing w:line="400" w:lineRule="exact"/>
              <w:jc w:val="center"/>
              <w:rPr>
                <w:rFonts w:ascii="Times New Roman" w:eastAsia="黑体" w:cs="Times New Roman"/>
                <w:sz w:val="21"/>
                <w:szCs w:val="21"/>
              </w:rPr>
            </w:pPr>
            <w:r>
              <w:rPr>
                <w:rFonts w:hAnsi="宋体"/>
                <w:bCs/>
                <w:sz w:val="21"/>
                <w:szCs w:val="21"/>
              </w:rPr>
              <w:t>4</w:t>
            </w:r>
          </w:p>
        </w:tc>
      </w:tr>
      <w:tr w14:paraId="03D6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74" w:type="pct"/>
            <w:vMerge w:val="continue"/>
            <w:vAlign w:val="center"/>
          </w:tcPr>
          <w:p w14:paraId="78BAC6F4">
            <w:pPr>
              <w:spacing w:line="400" w:lineRule="exact"/>
              <w:jc w:val="center"/>
              <w:rPr>
                <w:rFonts w:ascii="Times New Roman" w:cs="Times New Roman"/>
                <w:sz w:val="21"/>
                <w:szCs w:val="21"/>
              </w:rPr>
            </w:pPr>
          </w:p>
        </w:tc>
        <w:tc>
          <w:tcPr>
            <w:tcW w:w="522" w:type="pct"/>
            <w:vMerge w:val="continue"/>
            <w:vAlign w:val="center"/>
          </w:tcPr>
          <w:p w14:paraId="306F8763">
            <w:pPr>
              <w:jc w:val="center"/>
              <w:rPr>
                <w:rFonts w:ascii="Times New Roman" w:cs="Times New Roman"/>
                <w:sz w:val="21"/>
                <w:szCs w:val="21"/>
              </w:rPr>
            </w:pPr>
          </w:p>
        </w:tc>
        <w:tc>
          <w:tcPr>
            <w:tcW w:w="944" w:type="pct"/>
            <w:vAlign w:val="center"/>
          </w:tcPr>
          <w:p w14:paraId="41A9A779">
            <w:pPr>
              <w:spacing w:line="300" w:lineRule="exact"/>
              <w:rPr>
                <w:rFonts w:ascii="Times New Roman" w:cs="Times New Roman"/>
                <w:sz w:val="21"/>
                <w:szCs w:val="21"/>
              </w:rPr>
            </w:pPr>
            <w:r>
              <w:rPr>
                <w:rFonts w:hAnsi="宋体"/>
                <w:bCs/>
                <w:sz w:val="21"/>
                <w:szCs w:val="21"/>
              </w:rPr>
              <w:t>2.</w:t>
            </w:r>
            <w:r>
              <w:rPr>
                <w:rFonts w:hint="eastAsia" w:hAnsi="宋体"/>
                <w:bCs/>
                <w:sz w:val="21"/>
                <w:szCs w:val="21"/>
              </w:rPr>
              <w:t>金属的晶体结构</w:t>
            </w:r>
            <w:r>
              <w:rPr>
                <w:rFonts w:hAnsi="宋体"/>
                <w:bCs/>
                <w:sz w:val="21"/>
                <w:szCs w:val="21"/>
              </w:rPr>
              <w:t xml:space="preserve"> </w:t>
            </w:r>
          </w:p>
        </w:tc>
        <w:tc>
          <w:tcPr>
            <w:tcW w:w="855" w:type="pct"/>
            <w:vMerge w:val="continue"/>
            <w:vAlign w:val="center"/>
          </w:tcPr>
          <w:p w14:paraId="248AA3E0">
            <w:pPr>
              <w:spacing w:line="300" w:lineRule="exact"/>
              <w:rPr>
                <w:rFonts w:ascii="Times New Roman" w:cs="Times New Roman"/>
                <w:sz w:val="21"/>
                <w:szCs w:val="21"/>
              </w:rPr>
            </w:pPr>
          </w:p>
        </w:tc>
        <w:tc>
          <w:tcPr>
            <w:tcW w:w="604" w:type="pct"/>
            <w:vAlign w:val="center"/>
          </w:tcPr>
          <w:p w14:paraId="75BD96D2">
            <w:pPr>
              <w:jc w:val="center"/>
              <w:rPr>
                <w:rFonts w:ascii="Times New Roman" w:cs="Times New Roman"/>
                <w:sz w:val="21"/>
                <w:szCs w:val="21"/>
              </w:rPr>
            </w:pPr>
            <w:r>
              <w:rPr>
                <w:rFonts w:hint="eastAsia" w:hAnsi="宋体"/>
                <w:bCs/>
                <w:sz w:val="21"/>
                <w:szCs w:val="21"/>
              </w:rPr>
              <w:t>课程目标</w:t>
            </w:r>
            <w:r>
              <w:rPr>
                <w:rFonts w:hAnsi="宋体"/>
                <w:bCs/>
                <w:sz w:val="21"/>
                <w:szCs w:val="21"/>
              </w:rPr>
              <w:t>1</w:t>
            </w:r>
            <w:r>
              <w:rPr>
                <w:rFonts w:hint="eastAsia" w:hAnsi="宋体"/>
                <w:bCs/>
                <w:sz w:val="21"/>
                <w:szCs w:val="21"/>
              </w:rPr>
              <w:t>、2</w:t>
            </w:r>
          </w:p>
        </w:tc>
        <w:tc>
          <w:tcPr>
            <w:tcW w:w="1157" w:type="pct"/>
            <w:vMerge w:val="continue"/>
            <w:vAlign w:val="center"/>
          </w:tcPr>
          <w:p w14:paraId="054FFD50">
            <w:pPr>
              <w:rPr>
                <w:rFonts w:ascii="Times New Roman" w:cs="Times New Roman"/>
                <w:sz w:val="21"/>
                <w:szCs w:val="21"/>
              </w:rPr>
            </w:pPr>
          </w:p>
        </w:tc>
        <w:tc>
          <w:tcPr>
            <w:tcW w:w="568" w:type="pct"/>
            <w:vMerge w:val="continue"/>
            <w:vAlign w:val="center"/>
          </w:tcPr>
          <w:p w14:paraId="68B5A5D3">
            <w:pPr>
              <w:pStyle w:val="32"/>
              <w:kinsoku w:val="0"/>
              <w:overflowPunct w:val="0"/>
              <w:spacing w:before="99"/>
              <w:ind w:left="70" w:right="60"/>
              <w:jc w:val="center"/>
              <w:rPr>
                <w:rFonts w:ascii="Times New Roman" w:cs="Times New Roman"/>
                <w:b/>
                <w:sz w:val="21"/>
                <w:szCs w:val="21"/>
              </w:rPr>
            </w:pPr>
          </w:p>
        </w:tc>
        <w:tc>
          <w:tcPr>
            <w:tcW w:w="176" w:type="pct"/>
            <w:vMerge w:val="continue"/>
            <w:vAlign w:val="center"/>
          </w:tcPr>
          <w:p w14:paraId="1BA77F99">
            <w:pPr>
              <w:snapToGrid w:val="0"/>
              <w:spacing w:line="400" w:lineRule="exact"/>
              <w:jc w:val="center"/>
              <w:rPr>
                <w:rFonts w:ascii="Times New Roman" w:cs="Times New Roman"/>
                <w:sz w:val="21"/>
                <w:szCs w:val="21"/>
              </w:rPr>
            </w:pPr>
          </w:p>
        </w:tc>
      </w:tr>
      <w:tr w14:paraId="050C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74" w:type="pct"/>
            <w:vMerge w:val="continue"/>
            <w:vAlign w:val="center"/>
          </w:tcPr>
          <w:p w14:paraId="634E6C8C">
            <w:pPr>
              <w:spacing w:line="400" w:lineRule="exact"/>
              <w:jc w:val="center"/>
              <w:rPr>
                <w:rFonts w:ascii="Times New Roman" w:cs="Times New Roman"/>
                <w:sz w:val="21"/>
                <w:szCs w:val="21"/>
              </w:rPr>
            </w:pPr>
          </w:p>
        </w:tc>
        <w:tc>
          <w:tcPr>
            <w:tcW w:w="522" w:type="pct"/>
            <w:vMerge w:val="continue"/>
            <w:vAlign w:val="center"/>
          </w:tcPr>
          <w:p w14:paraId="52A726E0">
            <w:pPr>
              <w:jc w:val="center"/>
              <w:rPr>
                <w:rFonts w:ascii="Times New Roman" w:cs="Times New Roman"/>
                <w:sz w:val="21"/>
                <w:szCs w:val="21"/>
              </w:rPr>
            </w:pPr>
          </w:p>
        </w:tc>
        <w:tc>
          <w:tcPr>
            <w:tcW w:w="944" w:type="pct"/>
            <w:vAlign w:val="center"/>
          </w:tcPr>
          <w:p w14:paraId="718B4E6B">
            <w:pPr>
              <w:spacing w:line="300" w:lineRule="exact"/>
              <w:rPr>
                <w:rFonts w:ascii="Times New Roman" w:cs="Times New Roman"/>
                <w:sz w:val="21"/>
                <w:szCs w:val="21"/>
              </w:rPr>
            </w:pPr>
            <w:r>
              <w:rPr>
                <w:rFonts w:hAnsi="宋体"/>
                <w:bCs/>
                <w:sz w:val="21"/>
                <w:szCs w:val="21"/>
              </w:rPr>
              <w:t>3.</w:t>
            </w:r>
            <w:r>
              <w:rPr>
                <w:rFonts w:hint="eastAsia" w:hAnsi="宋体"/>
                <w:bCs/>
                <w:sz w:val="21"/>
                <w:szCs w:val="21"/>
              </w:rPr>
              <w:t>合金相结构</w:t>
            </w:r>
            <w:r>
              <w:rPr>
                <w:rFonts w:hAnsi="宋体"/>
                <w:bCs/>
                <w:sz w:val="21"/>
                <w:szCs w:val="21"/>
              </w:rPr>
              <w:t xml:space="preserve"> </w:t>
            </w:r>
          </w:p>
        </w:tc>
        <w:tc>
          <w:tcPr>
            <w:tcW w:w="855" w:type="pct"/>
            <w:vMerge w:val="continue"/>
            <w:vAlign w:val="center"/>
          </w:tcPr>
          <w:p w14:paraId="084C400F">
            <w:pPr>
              <w:spacing w:line="300" w:lineRule="exact"/>
              <w:ind w:firstLine="420" w:firstLineChars="200"/>
              <w:rPr>
                <w:rFonts w:ascii="Times New Roman" w:cs="Times New Roman"/>
                <w:sz w:val="21"/>
                <w:szCs w:val="21"/>
              </w:rPr>
            </w:pPr>
          </w:p>
        </w:tc>
        <w:tc>
          <w:tcPr>
            <w:tcW w:w="604" w:type="pct"/>
            <w:vAlign w:val="center"/>
          </w:tcPr>
          <w:p w14:paraId="70422330">
            <w:pPr>
              <w:jc w:val="center"/>
              <w:rPr>
                <w:rFonts w:ascii="Times New Roman" w:cs="Times New Roman"/>
                <w:sz w:val="21"/>
                <w:szCs w:val="21"/>
              </w:rPr>
            </w:pPr>
            <w:r>
              <w:rPr>
                <w:rFonts w:hint="eastAsia" w:hAnsi="宋体"/>
                <w:bCs/>
                <w:sz w:val="21"/>
                <w:szCs w:val="21"/>
              </w:rPr>
              <w:t>课程目标</w:t>
            </w:r>
            <w:r>
              <w:rPr>
                <w:rFonts w:hAnsi="宋体"/>
                <w:bCs/>
                <w:sz w:val="21"/>
                <w:szCs w:val="21"/>
              </w:rPr>
              <w:t>1</w:t>
            </w:r>
            <w:r>
              <w:rPr>
                <w:rFonts w:hint="eastAsia" w:hAnsi="宋体"/>
                <w:bCs/>
                <w:sz w:val="21"/>
                <w:szCs w:val="21"/>
              </w:rPr>
              <w:t>、2、</w:t>
            </w:r>
            <w:r>
              <w:rPr>
                <w:rFonts w:hAnsi="宋体"/>
                <w:bCs/>
                <w:sz w:val="21"/>
                <w:szCs w:val="21"/>
              </w:rPr>
              <w:t>3</w:t>
            </w:r>
          </w:p>
        </w:tc>
        <w:tc>
          <w:tcPr>
            <w:tcW w:w="1157" w:type="pct"/>
            <w:vMerge w:val="continue"/>
            <w:vAlign w:val="center"/>
          </w:tcPr>
          <w:p w14:paraId="344CDAEE">
            <w:pPr>
              <w:rPr>
                <w:rFonts w:ascii="Times New Roman" w:cs="Times New Roman"/>
                <w:sz w:val="21"/>
                <w:szCs w:val="21"/>
              </w:rPr>
            </w:pPr>
          </w:p>
        </w:tc>
        <w:tc>
          <w:tcPr>
            <w:tcW w:w="568" w:type="pct"/>
            <w:vMerge w:val="continue"/>
            <w:vAlign w:val="center"/>
          </w:tcPr>
          <w:p w14:paraId="0377A4EC">
            <w:pPr>
              <w:pStyle w:val="32"/>
              <w:kinsoku w:val="0"/>
              <w:overflowPunct w:val="0"/>
              <w:spacing w:before="99"/>
              <w:ind w:left="70" w:right="60"/>
              <w:jc w:val="center"/>
              <w:rPr>
                <w:rFonts w:ascii="Times New Roman" w:cs="Times New Roman"/>
                <w:b/>
                <w:sz w:val="21"/>
                <w:szCs w:val="21"/>
              </w:rPr>
            </w:pPr>
          </w:p>
        </w:tc>
        <w:tc>
          <w:tcPr>
            <w:tcW w:w="176" w:type="pct"/>
            <w:vMerge w:val="continue"/>
            <w:vAlign w:val="center"/>
          </w:tcPr>
          <w:p w14:paraId="1FFE97A6">
            <w:pPr>
              <w:snapToGrid w:val="0"/>
              <w:spacing w:line="400" w:lineRule="exact"/>
              <w:jc w:val="center"/>
              <w:rPr>
                <w:rFonts w:ascii="Times New Roman" w:cs="Times New Roman"/>
                <w:sz w:val="21"/>
                <w:szCs w:val="21"/>
              </w:rPr>
            </w:pPr>
          </w:p>
        </w:tc>
      </w:tr>
      <w:tr w14:paraId="2DA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74" w:type="pct"/>
            <w:vMerge w:val="continue"/>
            <w:vAlign w:val="center"/>
          </w:tcPr>
          <w:p w14:paraId="4E3E4410">
            <w:pPr>
              <w:spacing w:line="400" w:lineRule="exact"/>
              <w:jc w:val="center"/>
              <w:rPr>
                <w:rFonts w:ascii="Times New Roman" w:cs="Times New Roman"/>
                <w:sz w:val="21"/>
                <w:szCs w:val="21"/>
              </w:rPr>
            </w:pPr>
          </w:p>
        </w:tc>
        <w:tc>
          <w:tcPr>
            <w:tcW w:w="522" w:type="pct"/>
            <w:vMerge w:val="continue"/>
            <w:vAlign w:val="center"/>
          </w:tcPr>
          <w:p w14:paraId="45C5F0F4">
            <w:pPr>
              <w:jc w:val="center"/>
              <w:rPr>
                <w:rFonts w:ascii="Times New Roman" w:cs="Times New Roman"/>
                <w:sz w:val="21"/>
                <w:szCs w:val="21"/>
              </w:rPr>
            </w:pPr>
          </w:p>
        </w:tc>
        <w:tc>
          <w:tcPr>
            <w:tcW w:w="944" w:type="pct"/>
            <w:vAlign w:val="center"/>
          </w:tcPr>
          <w:p w14:paraId="55B9A3FF">
            <w:pPr>
              <w:spacing w:line="300" w:lineRule="exact"/>
              <w:rPr>
                <w:rFonts w:ascii="Times New Roman" w:cs="Times New Roman"/>
                <w:sz w:val="21"/>
                <w:szCs w:val="21"/>
              </w:rPr>
            </w:pPr>
            <w:r>
              <w:rPr>
                <w:rFonts w:hAnsi="宋体"/>
                <w:bCs/>
                <w:sz w:val="21"/>
                <w:szCs w:val="21"/>
              </w:rPr>
              <w:t>4.</w:t>
            </w:r>
            <w:r>
              <w:rPr>
                <w:rFonts w:hint="eastAsia" w:hAnsi="宋体"/>
                <w:bCs/>
                <w:sz w:val="21"/>
                <w:szCs w:val="21"/>
              </w:rPr>
              <w:t>金属晶体的缺陷</w:t>
            </w:r>
          </w:p>
        </w:tc>
        <w:tc>
          <w:tcPr>
            <w:tcW w:w="855" w:type="pct"/>
            <w:vMerge w:val="continue"/>
            <w:vAlign w:val="center"/>
          </w:tcPr>
          <w:p w14:paraId="4DD541EE">
            <w:pPr>
              <w:spacing w:line="300" w:lineRule="exact"/>
              <w:rPr>
                <w:rFonts w:ascii="Times New Roman" w:cs="Times New Roman"/>
                <w:sz w:val="21"/>
                <w:szCs w:val="21"/>
              </w:rPr>
            </w:pPr>
          </w:p>
        </w:tc>
        <w:tc>
          <w:tcPr>
            <w:tcW w:w="604" w:type="pct"/>
            <w:vAlign w:val="center"/>
          </w:tcPr>
          <w:p w14:paraId="094F2E91">
            <w:pPr>
              <w:jc w:val="center"/>
              <w:rPr>
                <w:rFonts w:ascii="Times New Roman" w:cs="Times New Roman"/>
                <w:sz w:val="21"/>
                <w:szCs w:val="21"/>
              </w:rPr>
            </w:pPr>
            <w:r>
              <w:rPr>
                <w:rFonts w:hint="eastAsia" w:hAnsi="宋体"/>
                <w:bCs/>
                <w:sz w:val="21"/>
                <w:szCs w:val="21"/>
              </w:rPr>
              <w:t>课程目标</w:t>
            </w:r>
            <w:r>
              <w:rPr>
                <w:rFonts w:hAnsi="宋体"/>
                <w:bCs/>
                <w:sz w:val="21"/>
                <w:szCs w:val="21"/>
              </w:rPr>
              <w:t>1</w:t>
            </w:r>
            <w:r>
              <w:rPr>
                <w:rFonts w:hint="eastAsia" w:hAnsi="宋体"/>
                <w:bCs/>
                <w:sz w:val="21"/>
                <w:szCs w:val="21"/>
              </w:rPr>
              <w:t>、3</w:t>
            </w:r>
          </w:p>
        </w:tc>
        <w:tc>
          <w:tcPr>
            <w:tcW w:w="1157" w:type="pct"/>
            <w:vMerge w:val="continue"/>
            <w:vAlign w:val="center"/>
          </w:tcPr>
          <w:p w14:paraId="3DBA21C1">
            <w:pPr>
              <w:rPr>
                <w:rFonts w:ascii="Times New Roman" w:cs="Times New Roman"/>
                <w:sz w:val="21"/>
                <w:szCs w:val="21"/>
              </w:rPr>
            </w:pPr>
          </w:p>
        </w:tc>
        <w:tc>
          <w:tcPr>
            <w:tcW w:w="568" w:type="pct"/>
            <w:vMerge w:val="continue"/>
            <w:vAlign w:val="center"/>
          </w:tcPr>
          <w:p w14:paraId="28ADC1FB">
            <w:pPr>
              <w:pStyle w:val="32"/>
              <w:kinsoku w:val="0"/>
              <w:overflowPunct w:val="0"/>
              <w:spacing w:before="99"/>
              <w:ind w:left="70" w:right="60"/>
              <w:jc w:val="center"/>
              <w:rPr>
                <w:rFonts w:ascii="Times New Roman" w:cs="Times New Roman"/>
                <w:b/>
                <w:sz w:val="21"/>
                <w:szCs w:val="21"/>
              </w:rPr>
            </w:pPr>
          </w:p>
        </w:tc>
        <w:tc>
          <w:tcPr>
            <w:tcW w:w="176" w:type="pct"/>
            <w:vMerge w:val="continue"/>
            <w:vAlign w:val="center"/>
          </w:tcPr>
          <w:p w14:paraId="2CF77DFF">
            <w:pPr>
              <w:snapToGrid w:val="0"/>
              <w:spacing w:line="400" w:lineRule="exact"/>
              <w:jc w:val="center"/>
              <w:rPr>
                <w:rFonts w:ascii="Times New Roman" w:cs="Times New Roman"/>
                <w:sz w:val="21"/>
                <w:szCs w:val="21"/>
              </w:rPr>
            </w:pPr>
          </w:p>
        </w:tc>
      </w:tr>
      <w:tr w14:paraId="27EB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74" w:type="pct"/>
            <w:vMerge w:val="restart"/>
            <w:vAlign w:val="center"/>
          </w:tcPr>
          <w:p w14:paraId="561C97BB">
            <w:pPr>
              <w:jc w:val="center"/>
              <w:rPr>
                <w:rFonts w:ascii="Times New Roman" w:cs="Times New Roman"/>
                <w:sz w:val="21"/>
                <w:szCs w:val="21"/>
              </w:rPr>
            </w:pPr>
            <w:r>
              <w:rPr>
                <w:rFonts w:ascii="Times New Roman" w:cs="Times New Roman"/>
                <w:sz w:val="21"/>
                <w:szCs w:val="21"/>
              </w:rPr>
              <w:t>2</w:t>
            </w:r>
          </w:p>
        </w:tc>
        <w:tc>
          <w:tcPr>
            <w:tcW w:w="522" w:type="pct"/>
            <w:vMerge w:val="restart"/>
            <w:vAlign w:val="center"/>
          </w:tcPr>
          <w:p w14:paraId="6A0B3B1C">
            <w:pPr>
              <w:jc w:val="center"/>
              <w:rPr>
                <w:rFonts w:ascii="Times New Roman" w:cs="Times New Roman"/>
                <w:sz w:val="21"/>
                <w:szCs w:val="21"/>
              </w:rPr>
            </w:pPr>
            <w:r>
              <w:rPr>
                <w:rFonts w:hint="eastAsia" w:ascii="Tahoma" w:hAnsi="Tahoma" w:cs="Tahoma"/>
                <w:sz w:val="21"/>
                <w:szCs w:val="21"/>
                <w:shd w:val="clear" w:color="auto" w:fill="FFFFFF"/>
              </w:rPr>
              <w:t>纯金属的结晶</w:t>
            </w:r>
          </w:p>
        </w:tc>
        <w:tc>
          <w:tcPr>
            <w:tcW w:w="944" w:type="pct"/>
            <w:vAlign w:val="center"/>
          </w:tcPr>
          <w:p w14:paraId="4BE79011">
            <w:pPr>
              <w:spacing w:line="300" w:lineRule="exact"/>
              <w:rPr>
                <w:rFonts w:ascii="Times New Roman" w:cs="Times New Roman"/>
                <w:sz w:val="21"/>
                <w:szCs w:val="21"/>
              </w:rPr>
            </w:pPr>
            <w:r>
              <w:rPr>
                <w:rFonts w:hAnsi="宋体"/>
                <w:bCs/>
                <w:sz w:val="21"/>
                <w:szCs w:val="21"/>
              </w:rPr>
              <w:t>1.</w:t>
            </w:r>
            <w:r>
              <w:rPr>
                <w:rFonts w:hint="eastAsia" w:hAnsi="宋体"/>
                <w:bCs/>
                <w:sz w:val="21"/>
                <w:szCs w:val="21"/>
              </w:rPr>
              <w:t>金属的结晶现象，热力学、</w:t>
            </w:r>
            <w:r>
              <w:rPr>
                <w:rFonts w:hint="eastAsia" w:hAnsi="宋体" w:cs="Times New Roman"/>
                <w:bCs/>
                <w:sz w:val="21"/>
                <w:szCs w:val="21"/>
              </w:rPr>
              <w:t>结构</w:t>
            </w:r>
            <w:r>
              <w:rPr>
                <w:rFonts w:hint="eastAsia" w:hAnsi="宋体"/>
                <w:bCs/>
                <w:sz w:val="21"/>
                <w:szCs w:val="21"/>
              </w:rPr>
              <w:t>条件</w:t>
            </w:r>
            <w:r>
              <w:rPr>
                <w:rFonts w:hAnsi="宋体"/>
                <w:bCs/>
                <w:sz w:val="21"/>
                <w:szCs w:val="21"/>
              </w:rPr>
              <w:t xml:space="preserve"> </w:t>
            </w:r>
          </w:p>
        </w:tc>
        <w:tc>
          <w:tcPr>
            <w:tcW w:w="855" w:type="pct"/>
            <w:vMerge w:val="restart"/>
            <w:vAlign w:val="center"/>
          </w:tcPr>
          <w:p w14:paraId="47650AE3">
            <w:pPr>
              <w:spacing w:line="300" w:lineRule="exact"/>
              <w:rPr>
                <w:rFonts w:hAnsi="宋体"/>
                <w:bCs/>
                <w:sz w:val="21"/>
                <w:szCs w:val="21"/>
              </w:rPr>
            </w:pPr>
            <w:r>
              <w:rPr>
                <w:rFonts w:hint="eastAsia" w:ascii="Times New Roman" w:cs="Times New Roman"/>
                <w:b/>
                <w:sz w:val="21"/>
                <w:szCs w:val="21"/>
              </w:rPr>
              <w:t>1.</w:t>
            </w:r>
            <w:r>
              <w:rPr>
                <w:rFonts w:ascii="Times New Roman" w:cs="Times New Roman"/>
                <w:b/>
                <w:sz w:val="21"/>
                <w:szCs w:val="21"/>
              </w:rPr>
              <w:t xml:space="preserve"> </w:t>
            </w:r>
            <w:r>
              <w:rPr>
                <w:rFonts w:hint="eastAsia" w:ascii="Times New Roman" w:cs="Times New Roman"/>
                <w:b/>
                <w:sz w:val="21"/>
                <w:szCs w:val="21"/>
              </w:rPr>
              <w:t>课前预习：</w:t>
            </w:r>
            <w:r>
              <w:rPr>
                <w:rFonts w:hint="eastAsia" w:hAnsi="宋体"/>
                <w:bCs/>
                <w:sz w:val="21"/>
                <w:szCs w:val="21"/>
              </w:rPr>
              <w:t>金属的结晶现象及晶核长大。</w:t>
            </w:r>
          </w:p>
          <w:p w14:paraId="1512F1A6">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35EC9482">
            <w:pPr>
              <w:spacing w:line="300" w:lineRule="exact"/>
              <w:rPr>
                <w:rFonts w:ascii="Times New Roman" w:cs="Times New Roman"/>
                <w:sz w:val="21"/>
                <w:szCs w:val="21"/>
              </w:rPr>
            </w:pPr>
            <w:r>
              <w:rPr>
                <w:rFonts w:hint="eastAsia" w:ascii="Times New Roman" w:cs="Times New Roman"/>
                <w:b/>
                <w:sz w:val="21"/>
                <w:szCs w:val="21"/>
              </w:rPr>
              <w:t>3.拓展阅读：</w:t>
            </w:r>
            <w:r>
              <w:rPr>
                <w:rFonts w:hint="eastAsia" w:ascii="Times New Roman" w:cs="Times New Roman"/>
                <w:bCs/>
                <w:sz w:val="21"/>
                <w:szCs w:val="21"/>
              </w:rPr>
              <w:t>均匀形核及非均匀形核公式</w:t>
            </w:r>
            <w:r>
              <w:rPr>
                <w:rFonts w:hint="eastAsia" w:hAnsi="宋体"/>
                <w:bCs/>
                <w:sz w:val="21"/>
                <w:szCs w:val="21"/>
              </w:rPr>
              <w:t>。</w:t>
            </w:r>
          </w:p>
        </w:tc>
        <w:tc>
          <w:tcPr>
            <w:tcW w:w="604" w:type="pct"/>
            <w:vAlign w:val="center"/>
          </w:tcPr>
          <w:p w14:paraId="500A03A3">
            <w:pPr>
              <w:jc w:val="center"/>
              <w:rPr>
                <w:rFonts w:ascii="Times New Roman" w:cs="Times New Roman"/>
                <w:sz w:val="21"/>
                <w:szCs w:val="21"/>
              </w:rPr>
            </w:pPr>
            <w:r>
              <w:rPr>
                <w:rFonts w:hint="eastAsia" w:hAnsi="宋体"/>
                <w:bCs/>
                <w:sz w:val="21"/>
                <w:szCs w:val="21"/>
              </w:rPr>
              <w:t>课程目标1、</w:t>
            </w:r>
            <w:r>
              <w:rPr>
                <w:rFonts w:hAnsi="宋体"/>
                <w:bCs/>
                <w:sz w:val="21"/>
                <w:szCs w:val="21"/>
              </w:rPr>
              <w:t>3</w:t>
            </w:r>
          </w:p>
        </w:tc>
        <w:tc>
          <w:tcPr>
            <w:tcW w:w="1157" w:type="pct"/>
            <w:vMerge w:val="restart"/>
            <w:vAlign w:val="center"/>
          </w:tcPr>
          <w:p w14:paraId="51271E99">
            <w:pPr>
              <w:rPr>
                <w:rFonts w:hAnsi="宋体"/>
                <w:bCs/>
                <w:sz w:val="21"/>
                <w:szCs w:val="21"/>
              </w:rPr>
            </w:pPr>
            <w:r>
              <w:rPr>
                <w:rFonts w:hint="eastAsia" w:hAnsi="宋体"/>
                <w:bCs/>
                <w:sz w:val="21"/>
                <w:szCs w:val="21"/>
              </w:rPr>
              <w:t>重点：纯金属结晶的现象及条件，</w:t>
            </w:r>
          </w:p>
          <w:p w14:paraId="1E607284">
            <w:pPr>
              <w:rPr>
                <w:rFonts w:ascii="Times New Roman" w:cs="Times New Roman"/>
                <w:sz w:val="21"/>
                <w:szCs w:val="21"/>
              </w:rPr>
            </w:pPr>
            <w:r>
              <w:rPr>
                <w:rFonts w:hint="eastAsia" w:hAnsi="宋体"/>
                <w:bCs/>
                <w:sz w:val="21"/>
                <w:szCs w:val="21"/>
              </w:rPr>
              <w:t>难点：纯金属结晶时形核的能量条件及结构条件，晶核长大形式及长大的条件。</w:t>
            </w:r>
          </w:p>
        </w:tc>
        <w:tc>
          <w:tcPr>
            <w:tcW w:w="568" w:type="pct"/>
            <w:vMerge w:val="restart"/>
            <w:vAlign w:val="center"/>
          </w:tcPr>
          <w:p w14:paraId="3FC10564">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24953665">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6CA7BFE5">
            <w:pPr>
              <w:pStyle w:val="32"/>
              <w:kinsoku w:val="0"/>
              <w:overflowPunct w:val="0"/>
              <w:spacing w:before="99"/>
              <w:ind w:left="70" w:right="60"/>
              <w:jc w:val="center"/>
              <w:rPr>
                <w:rFonts w:ascii="Times New Roman" w:cs="Times New Roman"/>
                <w:b/>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7A79A63B">
            <w:pPr>
              <w:snapToGrid w:val="0"/>
              <w:spacing w:line="400" w:lineRule="exact"/>
              <w:jc w:val="center"/>
              <w:rPr>
                <w:rFonts w:ascii="Times New Roman" w:cs="Times New Roman"/>
                <w:sz w:val="21"/>
                <w:szCs w:val="21"/>
              </w:rPr>
            </w:pPr>
            <w:r>
              <w:rPr>
                <w:rFonts w:hAnsi="宋体"/>
                <w:bCs/>
                <w:sz w:val="21"/>
                <w:szCs w:val="21"/>
              </w:rPr>
              <w:t>4</w:t>
            </w:r>
          </w:p>
        </w:tc>
      </w:tr>
      <w:tr w14:paraId="5663C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74" w:type="pct"/>
            <w:vMerge w:val="continue"/>
            <w:vAlign w:val="center"/>
          </w:tcPr>
          <w:p w14:paraId="7FF653A7">
            <w:pPr>
              <w:jc w:val="center"/>
              <w:rPr>
                <w:rFonts w:ascii="Times New Roman" w:cs="Times New Roman"/>
                <w:sz w:val="21"/>
                <w:szCs w:val="21"/>
              </w:rPr>
            </w:pPr>
          </w:p>
        </w:tc>
        <w:tc>
          <w:tcPr>
            <w:tcW w:w="522" w:type="pct"/>
            <w:vMerge w:val="continue"/>
            <w:vAlign w:val="center"/>
          </w:tcPr>
          <w:p w14:paraId="27F426E7">
            <w:pPr>
              <w:jc w:val="center"/>
              <w:rPr>
                <w:rFonts w:ascii="Times New Roman" w:cs="Times New Roman"/>
                <w:sz w:val="21"/>
                <w:szCs w:val="21"/>
              </w:rPr>
            </w:pPr>
          </w:p>
        </w:tc>
        <w:tc>
          <w:tcPr>
            <w:tcW w:w="944" w:type="pct"/>
            <w:vAlign w:val="center"/>
          </w:tcPr>
          <w:p w14:paraId="5C8541DC">
            <w:pPr>
              <w:spacing w:line="300" w:lineRule="exact"/>
              <w:rPr>
                <w:rFonts w:ascii="Times New Roman" w:cs="Times New Roman"/>
                <w:sz w:val="21"/>
                <w:szCs w:val="21"/>
              </w:rPr>
            </w:pPr>
            <w:r>
              <w:rPr>
                <w:rFonts w:hAnsi="宋体"/>
                <w:bCs/>
                <w:sz w:val="21"/>
                <w:szCs w:val="21"/>
              </w:rPr>
              <w:t>2.</w:t>
            </w:r>
            <w:r>
              <w:rPr>
                <w:rFonts w:hint="eastAsia" w:hAnsi="宋体" w:cs="Times New Roman"/>
                <w:bCs/>
                <w:sz w:val="21"/>
                <w:szCs w:val="21"/>
              </w:rPr>
              <w:t>晶核的形成</w:t>
            </w:r>
          </w:p>
        </w:tc>
        <w:tc>
          <w:tcPr>
            <w:tcW w:w="855" w:type="pct"/>
            <w:vMerge w:val="continue"/>
            <w:vAlign w:val="center"/>
          </w:tcPr>
          <w:p w14:paraId="7F3C7BDF">
            <w:pPr>
              <w:spacing w:line="300" w:lineRule="exact"/>
              <w:rPr>
                <w:rFonts w:ascii="Times New Roman" w:cs="Times New Roman"/>
                <w:sz w:val="21"/>
                <w:szCs w:val="21"/>
              </w:rPr>
            </w:pPr>
          </w:p>
        </w:tc>
        <w:tc>
          <w:tcPr>
            <w:tcW w:w="604" w:type="pct"/>
            <w:vAlign w:val="center"/>
          </w:tcPr>
          <w:p w14:paraId="4E6909E1">
            <w:pPr>
              <w:jc w:val="center"/>
              <w:rPr>
                <w:rFonts w:ascii="Times New Roman" w:cs="Times New Roman"/>
                <w:sz w:val="21"/>
                <w:szCs w:val="21"/>
              </w:rPr>
            </w:pPr>
            <w:r>
              <w:rPr>
                <w:rFonts w:hint="eastAsia" w:hAnsi="宋体"/>
                <w:bCs/>
                <w:sz w:val="21"/>
                <w:szCs w:val="21"/>
              </w:rPr>
              <w:t>课程目标</w:t>
            </w:r>
            <w:r>
              <w:rPr>
                <w:rFonts w:hAnsi="宋体"/>
                <w:bCs/>
                <w:sz w:val="21"/>
                <w:szCs w:val="21"/>
              </w:rPr>
              <w:t>1</w:t>
            </w:r>
            <w:r>
              <w:rPr>
                <w:rFonts w:hint="eastAsia" w:hAnsi="宋体"/>
                <w:bCs/>
                <w:sz w:val="21"/>
                <w:szCs w:val="21"/>
              </w:rPr>
              <w:t>、2</w:t>
            </w:r>
          </w:p>
        </w:tc>
        <w:tc>
          <w:tcPr>
            <w:tcW w:w="1157" w:type="pct"/>
            <w:vMerge w:val="continue"/>
            <w:vAlign w:val="center"/>
          </w:tcPr>
          <w:p w14:paraId="2EACDDEC">
            <w:pPr>
              <w:rPr>
                <w:rFonts w:ascii="Times New Roman" w:cs="Times New Roman"/>
                <w:sz w:val="21"/>
                <w:szCs w:val="21"/>
              </w:rPr>
            </w:pPr>
          </w:p>
        </w:tc>
        <w:tc>
          <w:tcPr>
            <w:tcW w:w="568" w:type="pct"/>
            <w:vMerge w:val="continue"/>
            <w:vAlign w:val="center"/>
          </w:tcPr>
          <w:p w14:paraId="38CA70C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4954D45D">
            <w:pPr>
              <w:snapToGrid w:val="0"/>
              <w:spacing w:line="400" w:lineRule="exact"/>
              <w:jc w:val="center"/>
              <w:rPr>
                <w:rFonts w:ascii="Times New Roman" w:cs="Times New Roman"/>
                <w:sz w:val="21"/>
                <w:szCs w:val="21"/>
              </w:rPr>
            </w:pPr>
          </w:p>
        </w:tc>
      </w:tr>
      <w:tr w14:paraId="01DB3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74" w:type="pct"/>
            <w:vMerge w:val="continue"/>
            <w:vAlign w:val="center"/>
          </w:tcPr>
          <w:p w14:paraId="4BD77BB0">
            <w:pPr>
              <w:jc w:val="center"/>
              <w:rPr>
                <w:rFonts w:ascii="Times New Roman" w:cs="Times New Roman"/>
                <w:sz w:val="21"/>
                <w:szCs w:val="21"/>
              </w:rPr>
            </w:pPr>
          </w:p>
        </w:tc>
        <w:tc>
          <w:tcPr>
            <w:tcW w:w="522" w:type="pct"/>
            <w:vMerge w:val="continue"/>
            <w:vAlign w:val="center"/>
          </w:tcPr>
          <w:p w14:paraId="24B0E8DA">
            <w:pPr>
              <w:jc w:val="center"/>
              <w:rPr>
                <w:rFonts w:ascii="Times New Roman" w:cs="Times New Roman"/>
                <w:sz w:val="21"/>
                <w:szCs w:val="21"/>
              </w:rPr>
            </w:pPr>
          </w:p>
        </w:tc>
        <w:tc>
          <w:tcPr>
            <w:tcW w:w="944" w:type="pct"/>
            <w:vAlign w:val="center"/>
          </w:tcPr>
          <w:p w14:paraId="31E1CBD6">
            <w:pPr>
              <w:pStyle w:val="33"/>
              <w:spacing w:line="300" w:lineRule="exact"/>
              <w:ind w:firstLine="0" w:firstLineChars="0"/>
              <w:rPr>
                <w:szCs w:val="21"/>
              </w:rPr>
            </w:pPr>
            <w:r>
              <w:rPr>
                <w:rFonts w:ascii="宋体" w:hAnsi="宋体"/>
                <w:bCs/>
                <w:szCs w:val="21"/>
              </w:rPr>
              <w:t>3.</w:t>
            </w:r>
            <w:r>
              <w:rPr>
                <w:rFonts w:hint="eastAsia" w:ascii="宋体" w:hAnsi="宋体"/>
                <w:bCs/>
                <w:szCs w:val="21"/>
              </w:rPr>
              <w:t>晶核长大</w:t>
            </w:r>
          </w:p>
        </w:tc>
        <w:tc>
          <w:tcPr>
            <w:tcW w:w="855" w:type="pct"/>
            <w:vMerge w:val="continue"/>
            <w:vAlign w:val="center"/>
          </w:tcPr>
          <w:p w14:paraId="3E55A603">
            <w:pPr>
              <w:pStyle w:val="33"/>
              <w:spacing w:line="300" w:lineRule="exact"/>
              <w:ind w:firstLine="0" w:firstLineChars="0"/>
              <w:rPr>
                <w:szCs w:val="21"/>
              </w:rPr>
            </w:pPr>
          </w:p>
        </w:tc>
        <w:tc>
          <w:tcPr>
            <w:tcW w:w="604" w:type="pct"/>
            <w:vAlign w:val="center"/>
          </w:tcPr>
          <w:p w14:paraId="76CE8FB0">
            <w:pPr>
              <w:pStyle w:val="33"/>
              <w:spacing w:line="300" w:lineRule="exact"/>
              <w:ind w:firstLine="0" w:firstLineChars="0"/>
              <w:jc w:val="center"/>
              <w:rPr>
                <w:szCs w:val="21"/>
              </w:rPr>
            </w:pPr>
            <w:r>
              <w:rPr>
                <w:rFonts w:hint="eastAsia" w:hAnsi="宋体"/>
                <w:bCs/>
                <w:szCs w:val="21"/>
              </w:rPr>
              <w:t>课程目标</w:t>
            </w:r>
            <w:r>
              <w:rPr>
                <w:rFonts w:hAnsi="宋体"/>
                <w:bCs/>
                <w:szCs w:val="21"/>
              </w:rPr>
              <w:t>1</w:t>
            </w:r>
            <w:r>
              <w:rPr>
                <w:rFonts w:hint="eastAsia" w:hAnsi="宋体"/>
                <w:bCs/>
                <w:szCs w:val="21"/>
              </w:rPr>
              <w:t>、2</w:t>
            </w:r>
          </w:p>
        </w:tc>
        <w:tc>
          <w:tcPr>
            <w:tcW w:w="1157" w:type="pct"/>
            <w:vMerge w:val="continue"/>
            <w:vAlign w:val="center"/>
          </w:tcPr>
          <w:p w14:paraId="6D6B4187">
            <w:pPr>
              <w:rPr>
                <w:rFonts w:ascii="Times New Roman" w:cs="Times New Roman"/>
                <w:sz w:val="21"/>
                <w:szCs w:val="21"/>
              </w:rPr>
            </w:pPr>
          </w:p>
        </w:tc>
        <w:tc>
          <w:tcPr>
            <w:tcW w:w="568" w:type="pct"/>
            <w:vMerge w:val="continue"/>
            <w:vAlign w:val="center"/>
          </w:tcPr>
          <w:p w14:paraId="46BDDC2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7CB333E8">
            <w:pPr>
              <w:snapToGrid w:val="0"/>
              <w:spacing w:line="400" w:lineRule="exact"/>
              <w:jc w:val="center"/>
              <w:rPr>
                <w:rFonts w:ascii="Times New Roman" w:cs="Times New Roman"/>
                <w:sz w:val="21"/>
                <w:szCs w:val="21"/>
              </w:rPr>
            </w:pPr>
          </w:p>
        </w:tc>
      </w:tr>
      <w:tr w14:paraId="2559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74" w:type="pct"/>
            <w:vMerge w:val="restart"/>
            <w:vAlign w:val="center"/>
          </w:tcPr>
          <w:p w14:paraId="5287616A">
            <w:pPr>
              <w:jc w:val="center"/>
              <w:rPr>
                <w:rFonts w:ascii="Times New Roman" w:cs="Times New Roman"/>
                <w:sz w:val="21"/>
                <w:szCs w:val="21"/>
              </w:rPr>
            </w:pPr>
            <w:r>
              <w:rPr>
                <w:rFonts w:ascii="Times New Roman" w:cs="Times New Roman"/>
                <w:sz w:val="21"/>
                <w:szCs w:val="21"/>
              </w:rPr>
              <w:t>3</w:t>
            </w:r>
          </w:p>
        </w:tc>
        <w:tc>
          <w:tcPr>
            <w:tcW w:w="522" w:type="pct"/>
            <w:vMerge w:val="restart"/>
            <w:vAlign w:val="center"/>
          </w:tcPr>
          <w:p w14:paraId="2EB10244">
            <w:pPr>
              <w:jc w:val="center"/>
              <w:rPr>
                <w:rFonts w:ascii="Times New Roman" w:cs="Times New Roman"/>
                <w:sz w:val="21"/>
                <w:szCs w:val="21"/>
              </w:rPr>
            </w:pPr>
            <w:r>
              <w:rPr>
                <w:rFonts w:hint="eastAsia" w:ascii="Tahoma" w:hAnsi="Tahoma" w:cs="Tahoma"/>
                <w:sz w:val="21"/>
                <w:szCs w:val="21"/>
                <w:shd w:val="clear" w:color="auto" w:fill="FFFFFF"/>
              </w:rPr>
              <w:t>二元合金相图和合金的凝固</w:t>
            </w:r>
          </w:p>
        </w:tc>
        <w:tc>
          <w:tcPr>
            <w:tcW w:w="944" w:type="pct"/>
            <w:vAlign w:val="center"/>
          </w:tcPr>
          <w:p w14:paraId="57B0C49E">
            <w:pPr>
              <w:pStyle w:val="33"/>
              <w:spacing w:line="300" w:lineRule="exact"/>
              <w:ind w:firstLine="0" w:firstLineChars="0"/>
              <w:rPr>
                <w:szCs w:val="21"/>
              </w:rPr>
            </w:pPr>
            <w:r>
              <w:rPr>
                <w:rFonts w:hAnsi="宋体"/>
                <w:bCs/>
                <w:szCs w:val="21"/>
              </w:rPr>
              <w:t>1.</w:t>
            </w:r>
            <w:r>
              <w:rPr>
                <w:rFonts w:hint="eastAsia" w:hAnsi="宋体"/>
                <w:bCs/>
                <w:szCs w:val="21"/>
              </w:rPr>
              <w:t>二元合金相图的建立</w:t>
            </w:r>
          </w:p>
        </w:tc>
        <w:tc>
          <w:tcPr>
            <w:tcW w:w="855" w:type="pct"/>
            <w:vMerge w:val="restart"/>
            <w:vAlign w:val="center"/>
          </w:tcPr>
          <w:p w14:paraId="4061BF39">
            <w:pPr>
              <w:pStyle w:val="33"/>
              <w:spacing w:line="300" w:lineRule="exact"/>
              <w:ind w:firstLine="0" w:firstLineChars="0"/>
              <w:rPr>
                <w:bCs/>
                <w:szCs w:val="21"/>
              </w:rPr>
            </w:pPr>
            <w:r>
              <w:rPr>
                <w:rFonts w:hint="eastAsia"/>
                <w:b/>
                <w:szCs w:val="21"/>
              </w:rPr>
              <w:t>1.</w:t>
            </w:r>
            <w:r>
              <w:rPr>
                <w:b/>
                <w:szCs w:val="21"/>
              </w:rPr>
              <w:t xml:space="preserve"> </w:t>
            </w:r>
            <w:r>
              <w:rPr>
                <w:rFonts w:hint="eastAsia"/>
                <w:b/>
                <w:szCs w:val="21"/>
              </w:rPr>
              <w:t>线上学习：</w:t>
            </w:r>
            <w:r>
              <w:rPr>
                <w:rFonts w:hint="eastAsia"/>
                <w:bCs/>
                <w:szCs w:val="21"/>
              </w:rPr>
              <w:t>相图的建立过程</w:t>
            </w:r>
          </w:p>
          <w:p w14:paraId="02C34366">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3373BA0A">
            <w:pPr>
              <w:pStyle w:val="33"/>
              <w:spacing w:line="300" w:lineRule="exact"/>
              <w:ind w:firstLine="0" w:firstLineChars="0"/>
              <w:rPr>
                <w:szCs w:val="21"/>
              </w:rPr>
            </w:pPr>
          </w:p>
        </w:tc>
        <w:tc>
          <w:tcPr>
            <w:tcW w:w="604" w:type="pct"/>
            <w:vAlign w:val="center"/>
          </w:tcPr>
          <w:p w14:paraId="79B4E6E6">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1DB0ABAF">
            <w:pPr>
              <w:rPr>
                <w:rFonts w:hAnsi="宋体"/>
                <w:bCs/>
                <w:sz w:val="21"/>
                <w:szCs w:val="21"/>
              </w:rPr>
            </w:pPr>
            <w:r>
              <w:rPr>
                <w:rFonts w:hint="eastAsia" w:hAnsi="宋体"/>
                <w:bCs/>
                <w:sz w:val="21"/>
                <w:szCs w:val="21"/>
              </w:rPr>
              <w:t>重点：相组成及相结构；二元相图的相图分析。</w:t>
            </w:r>
          </w:p>
          <w:p w14:paraId="2C0AFA85">
            <w:pPr>
              <w:rPr>
                <w:rFonts w:ascii="Times New Roman" w:cs="Times New Roman"/>
                <w:sz w:val="21"/>
                <w:szCs w:val="21"/>
              </w:rPr>
            </w:pPr>
            <w:r>
              <w:rPr>
                <w:rFonts w:hint="eastAsia" w:hAnsi="宋体"/>
                <w:bCs/>
                <w:sz w:val="21"/>
                <w:szCs w:val="21"/>
              </w:rPr>
              <w:t>难点：二元匀晶相图和二元共晶相图的相图分析及结晶过程分析。</w:t>
            </w:r>
          </w:p>
        </w:tc>
        <w:tc>
          <w:tcPr>
            <w:tcW w:w="568" w:type="pct"/>
            <w:vMerge w:val="restart"/>
            <w:vAlign w:val="center"/>
          </w:tcPr>
          <w:p w14:paraId="47C18FEE">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2BE1A0BE">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3C39889F">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063B2078">
            <w:pPr>
              <w:snapToGrid w:val="0"/>
              <w:spacing w:line="400" w:lineRule="exact"/>
              <w:jc w:val="center"/>
              <w:rPr>
                <w:rFonts w:ascii="Times New Roman" w:cs="Times New Roman"/>
                <w:sz w:val="21"/>
                <w:szCs w:val="21"/>
              </w:rPr>
            </w:pPr>
            <w:r>
              <w:rPr>
                <w:rFonts w:hAnsi="宋体"/>
                <w:bCs/>
                <w:sz w:val="21"/>
                <w:szCs w:val="21"/>
              </w:rPr>
              <w:t>6</w:t>
            </w:r>
          </w:p>
        </w:tc>
      </w:tr>
      <w:tr w14:paraId="2158F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74" w:type="pct"/>
            <w:vMerge w:val="continue"/>
            <w:vAlign w:val="center"/>
          </w:tcPr>
          <w:p w14:paraId="0AF672FF">
            <w:pPr>
              <w:jc w:val="center"/>
              <w:rPr>
                <w:rFonts w:ascii="Times New Roman" w:cs="Times New Roman"/>
                <w:sz w:val="21"/>
                <w:szCs w:val="21"/>
              </w:rPr>
            </w:pPr>
          </w:p>
        </w:tc>
        <w:tc>
          <w:tcPr>
            <w:tcW w:w="522" w:type="pct"/>
            <w:vMerge w:val="continue"/>
            <w:vAlign w:val="center"/>
          </w:tcPr>
          <w:p w14:paraId="2BA66A85">
            <w:pPr>
              <w:jc w:val="center"/>
              <w:rPr>
                <w:rFonts w:ascii="Times New Roman" w:cs="Times New Roman"/>
                <w:sz w:val="21"/>
                <w:szCs w:val="21"/>
              </w:rPr>
            </w:pPr>
          </w:p>
        </w:tc>
        <w:tc>
          <w:tcPr>
            <w:tcW w:w="944" w:type="pct"/>
            <w:vAlign w:val="center"/>
          </w:tcPr>
          <w:p w14:paraId="2A51278A">
            <w:pPr>
              <w:pStyle w:val="33"/>
              <w:spacing w:line="300" w:lineRule="exact"/>
              <w:ind w:firstLine="0" w:firstLineChars="0"/>
              <w:rPr>
                <w:szCs w:val="21"/>
              </w:rPr>
            </w:pPr>
            <w:r>
              <w:rPr>
                <w:rFonts w:hAnsi="宋体"/>
                <w:bCs/>
                <w:szCs w:val="21"/>
              </w:rPr>
              <w:t>2.</w:t>
            </w:r>
            <w:r>
              <w:rPr>
                <w:rFonts w:hint="eastAsia" w:hAnsi="宋体"/>
                <w:bCs/>
                <w:szCs w:val="21"/>
              </w:rPr>
              <w:t>匀晶相图及固溶体的结晶</w:t>
            </w:r>
          </w:p>
        </w:tc>
        <w:tc>
          <w:tcPr>
            <w:tcW w:w="855" w:type="pct"/>
            <w:vMerge w:val="continue"/>
            <w:vAlign w:val="center"/>
          </w:tcPr>
          <w:p w14:paraId="0666ADF5">
            <w:pPr>
              <w:pStyle w:val="33"/>
              <w:spacing w:line="300" w:lineRule="exact"/>
              <w:ind w:firstLine="0" w:firstLineChars="0"/>
              <w:rPr>
                <w:szCs w:val="21"/>
              </w:rPr>
            </w:pPr>
          </w:p>
        </w:tc>
        <w:tc>
          <w:tcPr>
            <w:tcW w:w="604" w:type="pct"/>
            <w:vAlign w:val="center"/>
          </w:tcPr>
          <w:p w14:paraId="2C2C34CC">
            <w:pPr>
              <w:pStyle w:val="33"/>
              <w:spacing w:line="300" w:lineRule="exact"/>
              <w:ind w:firstLine="0" w:firstLineChars="0"/>
              <w:rPr>
                <w:szCs w:val="21"/>
              </w:rPr>
            </w:pPr>
            <w:r>
              <w:rPr>
                <w:rFonts w:hint="eastAsia" w:hAnsi="宋体"/>
                <w:bCs/>
                <w:szCs w:val="21"/>
              </w:rPr>
              <w:t>课程目标</w:t>
            </w:r>
            <w:r>
              <w:rPr>
                <w:rFonts w:hAnsi="宋体"/>
                <w:bCs/>
                <w:szCs w:val="21"/>
              </w:rPr>
              <w:t>1</w:t>
            </w:r>
            <w:r>
              <w:rPr>
                <w:rFonts w:hint="eastAsia" w:hAnsi="宋体"/>
                <w:bCs/>
                <w:szCs w:val="21"/>
              </w:rPr>
              <w:t>、2</w:t>
            </w:r>
          </w:p>
        </w:tc>
        <w:tc>
          <w:tcPr>
            <w:tcW w:w="1157" w:type="pct"/>
            <w:vMerge w:val="continue"/>
            <w:vAlign w:val="center"/>
          </w:tcPr>
          <w:p w14:paraId="36F230B4">
            <w:pPr>
              <w:rPr>
                <w:rFonts w:ascii="Times New Roman" w:cs="Times New Roman"/>
                <w:sz w:val="21"/>
                <w:szCs w:val="21"/>
              </w:rPr>
            </w:pPr>
          </w:p>
        </w:tc>
        <w:tc>
          <w:tcPr>
            <w:tcW w:w="568" w:type="pct"/>
            <w:vMerge w:val="continue"/>
            <w:vAlign w:val="center"/>
          </w:tcPr>
          <w:p w14:paraId="044344E2">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23B63D43">
            <w:pPr>
              <w:snapToGrid w:val="0"/>
              <w:spacing w:line="400" w:lineRule="exact"/>
              <w:jc w:val="center"/>
              <w:rPr>
                <w:rFonts w:ascii="Times New Roman" w:cs="Times New Roman"/>
                <w:sz w:val="21"/>
                <w:szCs w:val="21"/>
              </w:rPr>
            </w:pPr>
          </w:p>
        </w:tc>
      </w:tr>
      <w:tr w14:paraId="5056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74" w:type="pct"/>
            <w:vMerge w:val="continue"/>
            <w:vAlign w:val="center"/>
          </w:tcPr>
          <w:p w14:paraId="25D597AB">
            <w:pPr>
              <w:jc w:val="center"/>
              <w:rPr>
                <w:rFonts w:ascii="Times New Roman" w:cs="Times New Roman"/>
                <w:sz w:val="21"/>
                <w:szCs w:val="21"/>
              </w:rPr>
            </w:pPr>
          </w:p>
        </w:tc>
        <w:tc>
          <w:tcPr>
            <w:tcW w:w="522" w:type="pct"/>
            <w:vMerge w:val="continue"/>
            <w:vAlign w:val="center"/>
          </w:tcPr>
          <w:p w14:paraId="0E283771">
            <w:pPr>
              <w:jc w:val="center"/>
              <w:rPr>
                <w:rFonts w:ascii="Times New Roman" w:cs="Times New Roman"/>
                <w:sz w:val="21"/>
                <w:szCs w:val="21"/>
              </w:rPr>
            </w:pPr>
          </w:p>
        </w:tc>
        <w:tc>
          <w:tcPr>
            <w:tcW w:w="944" w:type="pct"/>
            <w:vAlign w:val="center"/>
          </w:tcPr>
          <w:p w14:paraId="37E3A5FF">
            <w:pPr>
              <w:pStyle w:val="33"/>
              <w:spacing w:line="300" w:lineRule="exact"/>
              <w:ind w:firstLine="0" w:firstLineChars="0"/>
              <w:rPr>
                <w:szCs w:val="21"/>
              </w:rPr>
            </w:pPr>
            <w:r>
              <w:rPr>
                <w:rFonts w:hAnsi="宋体"/>
                <w:bCs/>
                <w:szCs w:val="21"/>
              </w:rPr>
              <w:t>3.</w:t>
            </w:r>
            <w:r>
              <w:rPr>
                <w:rFonts w:hint="eastAsia" w:hAnsi="宋体"/>
                <w:bCs/>
                <w:szCs w:val="21"/>
              </w:rPr>
              <w:t>共晶、包晶相图及其合金的结晶</w:t>
            </w:r>
          </w:p>
        </w:tc>
        <w:tc>
          <w:tcPr>
            <w:tcW w:w="855" w:type="pct"/>
            <w:vMerge w:val="continue"/>
            <w:vAlign w:val="center"/>
          </w:tcPr>
          <w:p w14:paraId="3363E71A">
            <w:pPr>
              <w:pStyle w:val="33"/>
              <w:spacing w:line="300" w:lineRule="exact"/>
              <w:ind w:firstLine="0" w:firstLineChars="0"/>
              <w:rPr>
                <w:szCs w:val="21"/>
              </w:rPr>
            </w:pPr>
          </w:p>
        </w:tc>
        <w:tc>
          <w:tcPr>
            <w:tcW w:w="604" w:type="pct"/>
            <w:vAlign w:val="center"/>
          </w:tcPr>
          <w:p w14:paraId="1AA5A484">
            <w:pPr>
              <w:pStyle w:val="33"/>
              <w:spacing w:line="300" w:lineRule="exact"/>
              <w:ind w:firstLine="0" w:firstLineChars="0"/>
              <w:jc w:val="center"/>
              <w:rPr>
                <w:szCs w:val="21"/>
              </w:rPr>
            </w:pPr>
            <w:r>
              <w:rPr>
                <w:rFonts w:hint="eastAsia" w:hAnsi="宋体"/>
                <w:bCs/>
                <w:szCs w:val="21"/>
              </w:rPr>
              <w:t>课程目标2、</w:t>
            </w:r>
            <w:r>
              <w:rPr>
                <w:rFonts w:hAnsi="宋体"/>
                <w:bCs/>
                <w:szCs w:val="21"/>
              </w:rPr>
              <w:t>3</w:t>
            </w:r>
          </w:p>
        </w:tc>
        <w:tc>
          <w:tcPr>
            <w:tcW w:w="1157" w:type="pct"/>
            <w:vMerge w:val="continue"/>
            <w:vAlign w:val="center"/>
          </w:tcPr>
          <w:p w14:paraId="5FA52E26">
            <w:pPr>
              <w:rPr>
                <w:rFonts w:ascii="Times New Roman" w:cs="Times New Roman"/>
                <w:sz w:val="21"/>
                <w:szCs w:val="21"/>
              </w:rPr>
            </w:pPr>
          </w:p>
        </w:tc>
        <w:tc>
          <w:tcPr>
            <w:tcW w:w="568" w:type="pct"/>
            <w:vMerge w:val="continue"/>
            <w:vAlign w:val="center"/>
          </w:tcPr>
          <w:p w14:paraId="5EE84B9C">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10A9776B">
            <w:pPr>
              <w:snapToGrid w:val="0"/>
              <w:spacing w:line="400" w:lineRule="exact"/>
              <w:jc w:val="center"/>
              <w:rPr>
                <w:rFonts w:ascii="Times New Roman" w:cs="Times New Roman"/>
                <w:sz w:val="21"/>
                <w:szCs w:val="21"/>
              </w:rPr>
            </w:pPr>
          </w:p>
        </w:tc>
      </w:tr>
      <w:tr w14:paraId="1E0BF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74" w:type="pct"/>
            <w:vMerge w:val="continue"/>
            <w:vAlign w:val="center"/>
          </w:tcPr>
          <w:p w14:paraId="3A81A18A">
            <w:pPr>
              <w:jc w:val="center"/>
              <w:rPr>
                <w:rFonts w:ascii="Times New Roman" w:cs="Times New Roman"/>
                <w:sz w:val="21"/>
                <w:szCs w:val="21"/>
              </w:rPr>
            </w:pPr>
          </w:p>
        </w:tc>
        <w:tc>
          <w:tcPr>
            <w:tcW w:w="522" w:type="pct"/>
            <w:vMerge w:val="continue"/>
            <w:vAlign w:val="center"/>
          </w:tcPr>
          <w:p w14:paraId="1A1F0280">
            <w:pPr>
              <w:jc w:val="center"/>
              <w:rPr>
                <w:rFonts w:ascii="Times New Roman" w:cs="Times New Roman"/>
                <w:sz w:val="21"/>
                <w:szCs w:val="21"/>
              </w:rPr>
            </w:pPr>
          </w:p>
        </w:tc>
        <w:tc>
          <w:tcPr>
            <w:tcW w:w="944" w:type="pct"/>
            <w:vAlign w:val="center"/>
          </w:tcPr>
          <w:p w14:paraId="32AFBA66">
            <w:pPr>
              <w:pStyle w:val="33"/>
              <w:spacing w:line="300" w:lineRule="exact"/>
              <w:ind w:firstLine="0" w:firstLineChars="0"/>
              <w:rPr>
                <w:szCs w:val="21"/>
              </w:rPr>
            </w:pPr>
            <w:r>
              <w:rPr>
                <w:rFonts w:hAnsi="宋体"/>
                <w:bCs/>
                <w:szCs w:val="21"/>
              </w:rPr>
              <w:t>4.</w:t>
            </w:r>
            <w:r>
              <w:rPr>
                <w:rFonts w:hint="eastAsia" w:hAnsi="宋体"/>
                <w:bCs/>
                <w:szCs w:val="21"/>
              </w:rPr>
              <w:t>其他类型二元合金相图</w:t>
            </w:r>
          </w:p>
        </w:tc>
        <w:tc>
          <w:tcPr>
            <w:tcW w:w="855" w:type="pct"/>
            <w:vMerge w:val="continue"/>
            <w:vAlign w:val="center"/>
          </w:tcPr>
          <w:p w14:paraId="1A8EA2FD">
            <w:pPr>
              <w:pStyle w:val="33"/>
              <w:spacing w:line="300" w:lineRule="exact"/>
              <w:ind w:firstLine="0" w:firstLineChars="0"/>
              <w:rPr>
                <w:szCs w:val="21"/>
              </w:rPr>
            </w:pPr>
          </w:p>
        </w:tc>
        <w:tc>
          <w:tcPr>
            <w:tcW w:w="604" w:type="pct"/>
            <w:vAlign w:val="center"/>
          </w:tcPr>
          <w:p w14:paraId="6D0F85C5">
            <w:pPr>
              <w:pStyle w:val="33"/>
              <w:spacing w:line="300" w:lineRule="exact"/>
              <w:ind w:firstLine="0" w:firstLineChars="0"/>
              <w:jc w:val="center"/>
              <w:rPr>
                <w:szCs w:val="21"/>
              </w:rPr>
            </w:pPr>
            <w:r>
              <w:rPr>
                <w:rFonts w:hint="eastAsia" w:hAnsi="宋体"/>
                <w:bCs/>
                <w:szCs w:val="21"/>
              </w:rPr>
              <w:t>课程目标</w:t>
            </w:r>
            <w:r>
              <w:rPr>
                <w:rFonts w:hAnsi="宋体"/>
                <w:bCs/>
                <w:szCs w:val="21"/>
              </w:rPr>
              <w:t>1</w:t>
            </w:r>
            <w:r>
              <w:rPr>
                <w:rFonts w:hint="eastAsia" w:hAnsi="宋体"/>
                <w:bCs/>
                <w:szCs w:val="21"/>
              </w:rPr>
              <w:t>、2</w:t>
            </w:r>
          </w:p>
        </w:tc>
        <w:tc>
          <w:tcPr>
            <w:tcW w:w="1157" w:type="pct"/>
            <w:vMerge w:val="continue"/>
            <w:vAlign w:val="center"/>
          </w:tcPr>
          <w:p w14:paraId="078BC9CF">
            <w:pPr>
              <w:rPr>
                <w:rFonts w:ascii="Times New Roman" w:cs="Times New Roman"/>
                <w:sz w:val="21"/>
                <w:szCs w:val="21"/>
              </w:rPr>
            </w:pPr>
          </w:p>
        </w:tc>
        <w:tc>
          <w:tcPr>
            <w:tcW w:w="568" w:type="pct"/>
            <w:vMerge w:val="continue"/>
            <w:vAlign w:val="center"/>
          </w:tcPr>
          <w:p w14:paraId="18C9CBC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109ACF36">
            <w:pPr>
              <w:snapToGrid w:val="0"/>
              <w:spacing w:line="400" w:lineRule="exact"/>
              <w:jc w:val="center"/>
              <w:rPr>
                <w:rFonts w:ascii="Times New Roman" w:cs="Times New Roman"/>
                <w:sz w:val="21"/>
                <w:szCs w:val="21"/>
              </w:rPr>
            </w:pPr>
          </w:p>
        </w:tc>
      </w:tr>
      <w:tr w14:paraId="45D2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74" w:type="pct"/>
            <w:vMerge w:val="continue"/>
            <w:vAlign w:val="center"/>
          </w:tcPr>
          <w:p w14:paraId="60B1B88A">
            <w:pPr>
              <w:jc w:val="center"/>
              <w:rPr>
                <w:rFonts w:ascii="Times New Roman" w:cs="Times New Roman"/>
                <w:sz w:val="21"/>
                <w:szCs w:val="21"/>
              </w:rPr>
            </w:pPr>
          </w:p>
        </w:tc>
        <w:tc>
          <w:tcPr>
            <w:tcW w:w="522" w:type="pct"/>
            <w:vMerge w:val="continue"/>
            <w:vAlign w:val="center"/>
          </w:tcPr>
          <w:p w14:paraId="1D01745B">
            <w:pPr>
              <w:jc w:val="center"/>
              <w:rPr>
                <w:rFonts w:ascii="Times New Roman" w:cs="Times New Roman"/>
                <w:sz w:val="21"/>
                <w:szCs w:val="21"/>
              </w:rPr>
            </w:pPr>
          </w:p>
        </w:tc>
        <w:tc>
          <w:tcPr>
            <w:tcW w:w="944" w:type="pct"/>
            <w:vAlign w:val="center"/>
          </w:tcPr>
          <w:p w14:paraId="5BD981F3">
            <w:pPr>
              <w:pStyle w:val="33"/>
              <w:spacing w:line="300" w:lineRule="exact"/>
              <w:ind w:firstLine="0" w:firstLineChars="0"/>
              <w:rPr>
                <w:szCs w:val="21"/>
              </w:rPr>
            </w:pPr>
            <w:r>
              <w:rPr>
                <w:rFonts w:hAnsi="宋体"/>
                <w:bCs/>
                <w:szCs w:val="21"/>
              </w:rPr>
              <w:t>5.</w:t>
            </w:r>
            <w:r>
              <w:rPr>
                <w:rFonts w:hint="eastAsia" w:hAnsi="宋体"/>
                <w:bCs/>
                <w:szCs w:val="21"/>
              </w:rPr>
              <w:t>二元相图的分析和使用</w:t>
            </w:r>
          </w:p>
        </w:tc>
        <w:tc>
          <w:tcPr>
            <w:tcW w:w="855" w:type="pct"/>
            <w:vMerge w:val="continue"/>
            <w:vAlign w:val="center"/>
          </w:tcPr>
          <w:p w14:paraId="425B3EA3">
            <w:pPr>
              <w:pStyle w:val="33"/>
              <w:spacing w:line="300" w:lineRule="exact"/>
              <w:ind w:firstLine="0" w:firstLineChars="0"/>
              <w:rPr>
                <w:szCs w:val="21"/>
              </w:rPr>
            </w:pPr>
          </w:p>
        </w:tc>
        <w:tc>
          <w:tcPr>
            <w:tcW w:w="604" w:type="pct"/>
            <w:vAlign w:val="center"/>
          </w:tcPr>
          <w:p w14:paraId="417EDA9E">
            <w:pPr>
              <w:pStyle w:val="33"/>
              <w:spacing w:line="300" w:lineRule="exact"/>
              <w:ind w:firstLine="0" w:firstLineChars="0"/>
              <w:jc w:val="center"/>
              <w:rPr>
                <w:szCs w:val="21"/>
              </w:rPr>
            </w:pPr>
            <w:r>
              <w:rPr>
                <w:rFonts w:hint="eastAsia" w:hAnsi="宋体"/>
                <w:bCs/>
                <w:szCs w:val="21"/>
              </w:rPr>
              <w:t>课程目标1、</w:t>
            </w:r>
            <w:r>
              <w:rPr>
                <w:rFonts w:hAnsi="宋体"/>
                <w:bCs/>
                <w:szCs w:val="21"/>
              </w:rPr>
              <w:t>3</w:t>
            </w:r>
          </w:p>
        </w:tc>
        <w:tc>
          <w:tcPr>
            <w:tcW w:w="1157" w:type="pct"/>
            <w:vMerge w:val="continue"/>
            <w:vAlign w:val="center"/>
          </w:tcPr>
          <w:p w14:paraId="3A95AC5A">
            <w:pPr>
              <w:rPr>
                <w:rFonts w:ascii="Times New Roman" w:cs="Times New Roman"/>
                <w:sz w:val="21"/>
                <w:szCs w:val="21"/>
              </w:rPr>
            </w:pPr>
          </w:p>
        </w:tc>
        <w:tc>
          <w:tcPr>
            <w:tcW w:w="568" w:type="pct"/>
            <w:vMerge w:val="continue"/>
            <w:vAlign w:val="center"/>
          </w:tcPr>
          <w:p w14:paraId="1B01C11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2D58E193">
            <w:pPr>
              <w:snapToGrid w:val="0"/>
              <w:spacing w:line="400" w:lineRule="exact"/>
              <w:jc w:val="center"/>
              <w:rPr>
                <w:rFonts w:ascii="Times New Roman" w:cs="Times New Roman"/>
                <w:sz w:val="21"/>
                <w:szCs w:val="21"/>
              </w:rPr>
            </w:pPr>
          </w:p>
        </w:tc>
      </w:tr>
      <w:tr w14:paraId="48D5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174" w:type="pct"/>
            <w:vMerge w:val="continue"/>
            <w:vAlign w:val="center"/>
          </w:tcPr>
          <w:p w14:paraId="37E963C9">
            <w:pPr>
              <w:jc w:val="center"/>
              <w:rPr>
                <w:rFonts w:ascii="Times New Roman" w:cs="Times New Roman"/>
                <w:sz w:val="21"/>
                <w:szCs w:val="21"/>
              </w:rPr>
            </w:pPr>
          </w:p>
        </w:tc>
        <w:tc>
          <w:tcPr>
            <w:tcW w:w="522" w:type="pct"/>
            <w:vMerge w:val="continue"/>
            <w:vAlign w:val="center"/>
          </w:tcPr>
          <w:p w14:paraId="0FA5D8EF">
            <w:pPr>
              <w:jc w:val="center"/>
              <w:rPr>
                <w:rFonts w:ascii="Times New Roman" w:cs="Times New Roman"/>
                <w:sz w:val="21"/>
                <w:szCs w:val="21"/>
              </w:rPr>
            </w:pPr>
          </w:p>
        </w:tc>
        <w:tc>
          <w:tcPr>
            <w:tcW w:w="944" w:type="pct"/>
            <w:vAlign w:val="center"/>
          </w:tcPr>
          <w:p w14:paraId="6880042A">
            <w:pPr>
              <w:pStyle w:val="33"/>
              <w:spacing w:line="300" w:lineRule="exact"/>
              <w:ind w:firstLine="0" w:firstLineChars="0"/>
              <w:rPr>
                <w:szCs w:val="21"/>
              </w:rPr>
            </w:pPr>
            <w:r>
              <w:rPr>
                <w:rFonts w:hAnsi="宋体"/>
                <w:bCs/>
                <w:szCs w:val="21"/>
              </w:rPr>
              <w:t>6.</w:t>
            </w:r>
            <w:r>
              <w:rPr>
                <w:rFonts w:hint="eastAsia" w:hAnsi="宋体"/>
                <w:bCs/>
                <w:szCs w:val="21"/>
              </w:rPr>
              <w:t>铸锭的组织和缺陷</w:t>
            </w:r>
          </w:p>
        </w:tc>
        <w:tc>
          <w:tcPr>
            <w:tcW w:w="855" w:type="pct"/>
            <w:vMerge w:val="continue"/>
            <w:vAlign w:val="center"/>
          </w:tcPr>
          <w:p w14:paraId="122CBA12">
            <w:pPr>
              <w:pStyle w:val="33"/>
              <w:spacing w:line="300" w:lineRule="exact"/>
              <w:ind w:firstLine="0" w:firstLineChars="0"/>
              <w:rPr>
                <w:szCs w:val="21"/>
              </w:rPr>
            </w:pPr>
          </w:p>
        </w:tc>
        <w:tc>
          <w:tcPr>
            <w:tcW w:w="604" w:type="pct"/>
            <w:vAlign w:val="center"/>
          </w:tcPr>
          <w:p w14:paraId="58EAECD9">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478D3665">
            <w:pPr>
              <w:rPr>
                <w:rFonts w:ascii="Times New Roman" w:cs="Times New Roman"/>
                <w:sz w:val="21"/>
                <w:szCs w:val="21"/>
              </w:rPr>
            </w:pPr>
          </w:p>
        </w:tc>
        <w:tc>
          <w:tcPr>
            <w:tcW w:w="568" w:type="pct"/>
            <w:vMerge w:val="continue"/>
            <w:vAlign w:val="center"/>
          </w:tcPr>
          <w:p w14:paraId="0F6C9A4F">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4688577">
            <w:pPr>
              <w:snapToGrid w:val="0"/>
              <w:spacing w:line="400" w:lineRule="exact"/>
              <w:jc w:val="center"/>
              <w:rPr>
                <w:rFonts w:ascii="Times New Roman" w:cs="Times New Roman"/>
                <w:sz w:val="21"/>
                <w:szCs w:val="21"/>
              </w:rPr>
            </w:pPr>
          </w:p>
        </w:tc>
      </w:tr>
      <w:tr w14:paraId="081E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74" w:type="pct"/>
            <w:vMerge w:val="restart"/>
            <w:vAlign w:val="center"/>
          </w:tcPr>
          <w:p w14:paraId="5FCE993A">
            <w:pPr>
              <w:jc w:val="center"/>
              <w:rPr>
                <w:rFonts w:ascii="Times New Roman" w:cs="Times New Roman"/>
                <w:sz w:val="21"/>
                <w:szCs w:val="21"/>
              </w:rPr>
            </w:pPr>
            <w:r>
              <w:rPr>
                <w:rFonts w:hint="eastAsia" w:ascii="Times New Roman" w:cs="Times New Roman"/>
                <w:sz w:val="21"/>
                <w:szCs w:val="21"/>
              </w:rPr>
              <w:t>4</w:t>
            </w:r>
          </w:p>
        </w:tc>
        <w:tc>
          <w:tcPr>
            <w:tcW w:w="522" w:type="pct"/>
            <w:vMerge w:val="restart"/>
            <w:vAlign w:val="center"/>
          </w:tcPr>
          <w:p w14:paraId="13D92D66">
            <w:pPr>
              <w:jc w:val="center"/>
              <w:rPr>
                <w:rFonts w:ascii="Times New Roman" w:cs="Times New Roman"/>
                <w:sz w:val="21"/>
                <w:szCs w:val="21"/>
              </w:rPr>
            </w:pPr>
            <w:r>
              <w:rPr>
                <w:rFonts w:hint="eastAsia" w:ascii="Tahoma" w:hAnsi="Tahoma" w:cs="Tahoma"/>
                <w:sz w:val="21"/>
                <w:szCs w:val="21"/>
                <w:shd w:val="clear" w:color="auto" w:fill="FFFFFF"/>
              </w:rPr>
              <w:t>铁碳合金</w:t>
            </w:r>
          </w:p>
        </w:tc>
        <w:tc>
          <w:tcPr>
            <w:tcW w:w="944" w:type="pct"/>
            <w:vAlign w:val="center"/>
          </w:tcPr>
          <w:p w14:paraId="0DAF680B">
            <w:pPr>
              <w:pStyle w:val="33"/>
              <w:spacing w:line="300" w:lineRule="exact"/>
              <w:ind w:firstLine="0" w:firstLineChars="0"/>
              <w:rPr>
                <w:szCs w:val="21"/>
              </w:rPr>
            </w:pPr>
            <w:r>
              <w:rPr>
                <w:rFonts w:hAnsi="宋体"/>
                <w:bCs/>
                <w:szCs w:val="21"/>
              </w:rPr>
              <w:t>1.</w:t>
            </w:r>
            <w:r>
              <w:rPr>
                <w:rFonts w:hint="eastAsia" w:hAnsi="宋体"/>
                <w:bCs/>
                <w:szCs w:val="21"/>
              </w:rPr>
              <w:t>铁碳合金的组员及基本相</w:t>
            </w:r>
          </w:p>
        </w:tc>
        <w:tc>
          <w:tcPr>
            <w:tcW w:w="855" w:type="pct"/>
            <w:vMerge w:val="restart"/>
            <w:vAlign w:val="center"/>
          </w:tcPr>
          <w:p w14:paraId="54D7F9DA">
            <w:pPr>
              <w:pStyle w:val="33"/>
              <w:spacing w:line="300" w:lineRule="exact"/>
              <w:ind w:firstLine="0" w:firstLineChars="0"/>
              <w:rPr>
                <w:bCs/>
                <w:szCs w:val="21"/>
              </w:rPr>
            </w:pPr>
            <w:r>
              <w:rPr>
                <w:rFonts w:hint="eastAsia"/>
                <w:b/>
                <w:szCs w:val="21"/>
              </w:rPr>
              <w:t>1.</w:t>
            </w:r>
            <w:r>
              <w:rPr>
                <w:b/>
                <w:szCs w:val="21"/>
              </w:rPr>
              <w:t xml:space="preserve"> </w:t>
            </w:r>
            <w:r>
              <w:rPr>
                <w:rFonts w:hint="eastAsia"/>
                <w:b/>
                <w:szCs w:val="21"/>
              </w:rPr>
              <w:t>线上学习：</w:t>
            </w:r>
            <w:r>
              <w:rPr>
                <w:rFonts w:hint="eastAsia"/>
                <w:bCs/>
                <w:szCs w:val="21"/>
              </w:rPr>
              <w:t>不同成分铁碳相图结晶过程及平衡组织转变</w:t>
            </w:r>
          </w:p>
          <w:p w14:paraId="0B1E394D">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1D371423">
            <w:pPr>
              <w:pStyle w:val="33"/>
              <w:spacing w:line="300" w:lineRule="exact"/>
              <w:ind w:firstLine="0" w:firstLineChars="0"/>
              <w:rPr>
                <w:szCs w:val="21"/>
              </w:rPr>
            </w:pPr>
          </w:p>
        </w:tc>
        <w:tc>
          <w:tcPr>
            <w:tcW w:w="604" w:type="pct"/>
            <w:vAlign w:val="center"/>
          </w:tcPr>
          <w:p w14:paraId="650C47A6">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78C607F8">
            <w:pPr>
              <w:rPr>
                <w:rFonts w:hAnsi="宋体"/>
                <w:bCs/>
                <w:sz w:val="21"/>
                <w:szCs w:val="21"/>
              </w:rPr>
            </w:pPr>
            <w:r>
              <w:rPr>
                <w:rFonts w:hint="eastAsia" w:hAnsi="宋体"/>
                <w:bCs/>
                <w:sz w:val="21"/>
                <w:szCs w:val="21"/>
              </w:rPr>
              <w:t>重点：铁碳合金中的基本相；不同成分铁碳合金的结晶过程分析及结晶后的组织。</w:t>
            </w:r>
          </w:p>
          <w:p w14:paraId="23258957">
            <w:pPr>
              <w:rPr>
                <w:rFonts w:ascii="Times New Roman" w:cs="Times New Roman"/>
                <w:sz w:val="21"/>
                <w:szCs w:val="21"/>
              </w:rPr>
            </w:pPr>
            <w:r>
              <w:rPr>
                <w:rFonts w:hint="eastAsia" w:hAnsi="宋体"/>
                <w:bCs/>
                <w:sz w:val="21"/>
                <w:szCs w:val="21"/>
              </w:rPr>
              <w:t>难点：碳含量对铁碳合金平衡组织和性能的影响。</w:t>
            </w:r>
          </w:p>
        </w:tc>
        <w:tc>
          <w:tcPr>
            <w:tcW w:w="568" w:type="pct"/>
            <w:vMerge w:val="restart"/>
            <w:vAlign w:val="center"/>
          </w:tcPr>
          <w:p w14:paraId="36E60164">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0C3188BD">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7212A6DE">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509891CD">
            <w:pPr>
              <w:snapToGrid w:val="0"/>
              <w:spacing w:line="400" w:lineRule="exact"/>
              <w:jc w:val="center"/>
              <w:rPr>
                <w:rFonts w:ascii="Times New Roman" w:cs="Times New Roman"/>
                <w:sz w:val="21"/>
                <w:szCs w:val="21"/>
              </w:rPr>
            </w:pPr>
            <w:r>
              <w:rPr>
                <w:rFonts w:hAnsi="宋体"/>
                <w:bCs/>
                <w:sz w:val="21"/>
                <w:szCs w:val="21"/>
              </w:rPr>
              <w:t>4</w:t>
            </w:r>
          </w:p>
        </w:tc>
      </w:tr>
      <w:tr w14:paraId="54E3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174" w:type="pct"/>
            <w:vMerge w:val="continue"/>
            <w:vAlign w:val="center"/>
          </w:tcPr>
          <w:p w14:paraId="25566640">
            <w:pPr>
              <w:jc w:val="center"/>
              <w:rPr>
                <w:rFonts w:ascii="Times New Roman" w:cs="Times New Roman"/>
                <w:sz w:val="21"/>
                <w:szCs w:val="21"/>
              </w:rPr>
            </w:pPr>
          </w:p>
        </w:tc>
        <w:tc>
          <w:tcPr>
            <w:tcW w:w="522" w:type="pct"/>
            <w:vMerge w:val="continue"/>
            <w:vAlign w:val="center"/>
          </w:tcPr>
          <w:p w14:paraId="7E9D6AA1">
            <w:pPr>
              <w:jc w:val="center"/>
              <w:rPr>
                <w:rFonts w:ascii="Times New Roman" w:cs="Times New Roman"/>
                <w:sz w:val="21"/>
                <w:szCs w:val="21"/>
              </w:rPr>
            </w:pPr>
          </w:p>
        </w:tc>
        <w:tc>
          <w:tcPr>
            <w:tcW w:w="944" w:type="pct"/>
            <w:vAlign w:val="center"/>
          </w:tcPr>
          <w:p w14:paraId="7810AA55">
            <w:pPr>
              <w:pStyle w:val="33"/>
              <w:spacing w:line="300" w:lineRule="exact"/>
              <w:ind w:firstLine="0" w:firstLineChars="0"/>
              <w:rPr>
                <w:szCs w:val="21"/>
              </w:rPr>
            </w:pPr>
            <w:r>
              <w:rPr>
                <w:rFonts w:hAnsi="宋体"/>
                <w:bCs/>
                <w:szCs w:val="21"/>
              </w:rPr>
              <w:t>2.Fe-Fe</w:t>
            </w:r>
            <w:r>
              <w:rPr>
                <w:rFonts w:hAnsi="宋体"/>
                <w:bCs/>
                <w:szCs w:val="21"/>
                <w:vertAlign w:val="subscript"/>
              </w:rPr>
              <w:t>3</w:t>
            </w:r>
            <w:r>
              <w:rPr>
                <w:rFonts w:hAnsi="宋体"/>
                <w:bCs/>
                <w:szCs w:val="21"/>
              </w:rPr>
              <w:t>C</w:t>
            </w:r>
            <w:r>
              <w:rPr>
                <w:rFonts w:hint="eastAsia" w:hAnsi="宋体"/>
                <w:bCs/>
                <w:szCs w:val="21"/>
              </w:rPr>
              <w:t>相图分析</w:t>
            </w:r>
            <w:r>
              <w:rPr>
                <w:rFonts w:hAnsi="宋体"/>
                <w:bCs/>
                <w:szCs w:val="21"/>
              </w:rPr>
              <w:t xml:space="preserve"> </w:t>
            </w:r>
          </w:p>
        </w:tc>
        <w:tc>
          <w:tcPr>
            <w:tcW w:w="855" w:type="pct"/>
            <w:vMerge w:val="continue"/>
            <w:vAlign w:val="center"/>
          </w:tcPr>
          <w:p w14:paraId="326364DC">
            <w:pPr>
              <w:pStyle w:val="33"/>
              <w:spacing w:line="300" w:lineRule="exact"/>
              <w:ind w:firstLine="0" w:firstLineChars="0"/>
              <w:rPr>
                <w:szCs w:val="21"/>
              </w:rPr>
            </w:pPr>
          </w:p>
        </w:tc>
        <w:tc>
          <w:tcPr>
            <w:tcW w:w="604" w:type="pct"/>
            <w:vAlign w:val="center"/>
          </w:tcPr>
          <w:p w14:paraId="2A2107A4">
            <w:pPr>
              <w:pStyle w:val="33"/>
              <w:spacing w:line="300" w:lineRule="exact"/>
              <w:ind w:firstLine="0" w:firstLineChars="0"/>
              <w:jc w:val="center"/>
              <w:rPr>
                <w:szCs w:val="21"/>
              </w:rPr>
            </w:pPr>
            <w:r>
              <w:rPr>
                <w:rFonts w:hint="eastAsia" w:hAnsi="宋体"/>
                <w:bCs/>
                <w:szCs w:val="21"/>
              </w:rPr>
              <w:t>课程目标2、</w:t>
            </w:r>
            <w:r>
              <w:rPr>
                <w:rFonts w:hAnsi="宋体"/>
                <w:bCs/>
                <w:szCs w:val="21"/>
              </w:rPr>
              <w:t>3</w:t>
            </w:r>
          </w:p>
        </w:tc>
        <w:tc>
          <w:tcPr>
            <w:tcW w:w="1157" w:type="pct"/>
            <w:vMerge w:val="continue"/>
            <w:vAlign w:val="center"/>
          </w:tcPr>
          <w:p w14:paraId="502EEF80">
            <w:pPr>
              <w:rPr>
                <w:rFonts w:ascii="Times New Roman" w:cs="Times New Roman"/>
                <w:sz w:val="21"/>
                <w:szCs w:val="21"/>
              </w:rPr>
            </w:pPr>
          </w:p>
        </w:tc>
        <w:tc>
          <w:tcPr>
            <w:tcW w:w="568" w:type="pct"/>
            <w:vMerge w:val="continue"/>
            <w:vAlign w:val="center"/>
          </w:tcPr>
          <w:p w14:paraId="33A6E1EF">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24365EE6">
            <w:pPr>
              <w:snapToGrid w:val="0"/>
              <w:spacing w:line="400" w:lineRule="exact"/>
              <w:jc w:val="center"/>
              <w:rPr>
                <w:rFonts w:ascii="Times New Roman" w:cs="Times New Roman"/>
                <w:sz w:val="21"/>
                <w:szCs w:val="21"/>
              </w:rPr>
            </w:pPr>
          </w:p>
        </w:tc>
      </w:tr>
      <w:tr w14:paraId="0D6BE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451962A4">
            <w:pPr>
              <w:jc w:val="center"/>
              <w:rPr>
                <w:rFonts w:ascii="Times New Roman" w:cs="Times New Roman"/>
                <w:sz w:val="21"/>
                <w:szCs w:val="21"/>
              </w:rPr>
            </w:pPr>
          </w:p>
        </w:tc>
        <w:tc>
          <w:tcPr>
            <w:tcW w:w="522" w:type="pct"/>
            <w:vMerge w:val="continue"/>
            <w:vAlign w:val="center"/>
          </w:tcPr>
          <w:p w14:paraId="79EA016B">
            <w:pPr>
              <w:jc w:val="center"/>
              <w:rPr>
                <w:rFonts w:ascii="Times New Roman" w:cs="Times New Roman"/>
                <w:sz w:val="21"/>
                <w:szCs w:val="21"/>
              </w:rPr>
            </w:pPr>
          </w:p>
        </w:tc>
        <w:tc>
          <w:tcPr>
            <w:tcW w:w="944" w:type="pct"/>
            <w:vAlign w:val="center"/>
          </w:tcPr>
          <w:p w14:paraId="21456FE4">
            <w:pPr>
              <w:pStyle w:val="33"/>
              <w:spacing w:line="300" w:lineRule="exact"/>
              <w:ind w:firstLine="0" w:firstLineChars="0"/>
              <w:rPr>
                <w:szCs w:val="21"/>
              </w:rPr>
            </w:pPr>
            <w:r>
              <w:rPr>
                <w:rFonts w:hAnsi="宋体"/>
                <w:bCs/>
                <w:szCs w:val="21"/>
              </w:rPr>
              <w:t>3.</w:t>
            </w:r>
            <w:r>
              <w:rPr>
                <w:rFonts w:hint="eastAsia" w:hAnsi="宋体"/>
                <w:bCs/>
                <w:szCs w:val="21"/>
              </w:rPr>
              <w:t>铁碳合金的平衡结晶过程及组织</w:t>
            </w:r>
          </w:p>
        </w:tc>
        <w:tc>
          <w:tcPr>
            <w:tcW w:w="855" w:type="pct"/>
            <w:vMerge w:val="continue"/>
            <w:vAlign w:val="center"/>
          </w:tcPr>
          <w:p w14:paraId="7FE247C7">
            <w:pPr>
              <w:pStyle w:val="33"/>
              <w:spacing w:line="300" w:lineRule="exact"/>
              <w:ind w:firstLine="0" w:firstLineChars="0"/>
              <w:rPr>
                <w:szCs w:val="21"/>
              </w:rPr>
            </w:pPr>
          </w:p>
        </w:tc>
        <w:tc>
          <w:tcPr>
            <w:tcW w:w="604" w:type="pct"/>
            <w:vAlign w:val="center"/>
          </w:tcPr>
          <w:p w14:paraId="26E8A836">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4689F077">
            <w:pPr>
              <w:rPr>
                <w:rFonts w:ascii="Times New Roman" w:cs="Times New Roman"/>
                <w:sz w:val="21"/>
                <w:szCs w:val="21"/>
              </w:rPr>
            </w:pPr>
          </w:p>
        </w:tc>
        <w:tc>
          <w:tcPr>
            <w:tcW w:w="568" w:type="pct"/>
            <w:vMerge w:val="continue"/>
            <w:vAlign w:val="center"/>
          </w:tcPr>
          <w:p w14:paraId="34DADEB2">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4B9E27DB">
            <w:pPr>
              <w:snapToGrid w:val="0"/>
              <w:spacing w:line="400" w:lineRule="exact"/>
              <w:jc w:val="center"/>
              <w:rPr>
                <w:rFonts w:ascii="Times New Roman" w:cs="Times New Roman"/>
                <w:sz w:val="21"/>
                <w:szCs w:val="21"/>
              </w:rPr>
            </w:pPr>
          </w:p>
        </w:tc>
      </w:tr>
      <w:tr w14:paraId="2BDA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25EA519E">
            <w:pPr>
              <w:jc w:val="center"/>
              <w:rPr>
                <w:rFonts w:ascii="Times New Roman" w:cs="Times New Roman"/>
                <w:sz w:val="21"/>
                <w:szCs w:val="21"/>
              </w:rPr>
            </w:pPr>
          </w:p>
        </w:tc>
        <w:tc>
          <w:tcPr>
            <w:tcW w:w="522" w:type="pct"/>
            <w:vMerge w:val="continue"/>
            <w:vAlign w:val="center"/>
          </w:tcPr>
          <w:p w14:paraId="2949E6C1">
            <w:pPr>
              <w:jc w:val="center"/>
              <w:rPr>
                <w:rFonts w:ascii="Times New Roman" w:cs="Times New Roman"/>
                <w:sz w:val="21"/>
                <w:szCs w:val="21"/>
              </w:rPr>
            </w:pPr>
          </w:p>
        </w:tc>
        <w:tc>
          <w:tcPr>
            <w:tcW w:w="944" w:type="pct"/>
            <w:vAlign w:val="center"/>
          </w:tcPr>
          <w:p w14:paraId="1326311D">
            <w:pPr>
              <w:pStyle w:val="33"/>
              <w:spacing w:line="300" w:lineRule="exact"/>
              <w:ind w:firstLine="0" w:firstLineChars="0"/>
              <w:rPr>
                <w:szCs w:val="21"/>
              </w:rPr>
            </w:pPr>
            <w:r>
              <w:rPr>
                <w:rFonts w:hAnsi="宋体"/>
                <w:bCs/>
                <w:szCs w:val="21"/>
              </w:rPr>
              <w:t>4.</w:t>
            </w:r>
            <w:r>
              <w:rPr>
                <w:rFonts w:hint="eastAsia" w:hAnsi="宋体"/>
                <w:bCs/>
                <w:szCs w:val="21"/>
              </w:rPr>
              <w:t>含碳质量分数对铁碳合金平衡组织和性能的影响</w:t>
            </w:r>
          </w:p>
        </w:tc>
        <w:tc>
          <w:tcPr>
            <w:tcW w:w="855" w:type="pct"/>
            <w:vMerge w:val="continue"/>
            <w:vAlign w:val="center"/>
          </w:tcPr>
          <w:p w14:paraId="3B36E573">
            <w:pPr>
              <w:pStyle w:val="33"/>
              <w:spacing w:line="300" w:lineRule="exact"/>
              <w:ind w:firstLine="0" w:firstLineChars="0"/>
              <w:rPr>
                <w:szCs w:val="21"/>
              </w:rPr>
            </w:pPr>
          </w:p>
        </w:tc>
        <w:tc>
          <w:tcPr>
            <w:tcW w:w="604" w:type="pct"/>
            <w:vAlign w:val="center"/>
          </w:tcPr>
          <w:p w14:paraId="440D444B">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4C01D114">
            <w:pPr>
              <w:rPr>
                <w:rFonts w:ascii="Times New Roman" w:cs="Times New Roman"/>
                <w:sz w:val="21"/>
                <w:szCs w:val="21"/>
              </w:rPr>
            </w:pPr>
          </w:p>
        </w:tc>
        <w:tc>
          <w:tcPr>
            <w:tcW w:w="568" w:type="pct"/>
            <w:vMerge w:val="continue"/>
            <w:vAlign w:val="center"/>
          </w:tcPr>
          <w:p w14:paraId="7CBED251">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3F975667">
            <w:pPr>
              <w:snapToGrid w:val="0"/>
              <w:spacing w:line="400" w:lineRule="exact"/>
              <w:jc w:val="center"/>
              <w:rPr>
                <w:rFonts w:ascii="Times New Roman" w:cs="Times New Roman"/>
                <w:sz w:val="21"/>
                <w:szCs w:val="21"/>
              </w:rPr>
            </w:pPr>
          </w:p>
        </w:tc>
      </w:tr>
      <w:tr w14:paraId="4180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042CB979">
            <w:pPr>
              <w:jc w:val="center"/>
              <w:rPr>
                <w:rFonts w:ascii="Times New Roman" w:cs="Times New Roman"/>
                <w:sz w:val="21"/>
                <w:szCs w:val="21"/>
              </w:rPr>
            </w:pPr>
          </w:p>
        </w:tc>
        <w:tc>
          <w:tcPr>
            <w:tcW w:w="522" w:type="pct"/>
            <w:vMerge w:val="continue"/>
            <w:vAlign w:val="center"/>
          </w:tcPr>
          <w:p w14:paraId="42D40616">
            <w:pPr>
              <w:jc w:val="center"/>
              <w:rPr>
                <w:rFonts w:ascii="Times New Roman" w:cs="Times New Roman"/>
                <w:sz w:val="21"/>
                <w:szCs w:val="21"/>
              </w:rPr>
            </w:pPr>
          </w:p>
        </w:tc>
        <w:tc>
          <w:tcPr>
            <w:tcW w:w="944" w:type="pct"/>
            <w:vAlign w:val="center"/>
          </w:tcPr>
          <w:p w14:paraId="5AFA5D7F">
            <w:pPr>
              <w:pStyle w:val="33"/>
              <w:spacing w:line="300" w:lineRule="exact"/>
              <w:ind w:firstLine="0" w:firstLineChars="0"/>
              <w:rPr>
                <w:szCs w:val="21"/>
              </w:rPr>
            </w:pPr>
            <w:r>
              <w:rPr>
                <w:rFonts w:hAnsi="宋体"/>
                <w:bCs/>
                <w:szCs w:val="21"/>
              </w:rPr>
              <w:t>5.</w:t>
            </w:r>
            <w:r>
              <w:rPr>
                <w:rFonts w:hint="eastAsia" w:hAnsi="宋体"/>
                <w:bCs/>
                <w:szCs w:val="21"/>
              </w:rPr>
              <w:t>钢中的杂质元素及钢锭组织</w:t>
            </w:r>
          </w:p>
        </w:tc>
        <w:tc>
          <w:tcPr>
            <w:tcW w:w="855" w:type="pct"/>
            <w:vMerge w:val="continue"/>
            <w:vAlign w:val="center"/>
          </w:tcPr>
          <w:p w14:paraId="51E1B35E">
            <w:pPr>
              <w:pStyle w:val="33"/>
              <w:spacing w:line="300" w:lineRule="exact"/>
              <w:ind w:firstLine="0" w:firstLineChars="0"/>
              <w:rPr>
                <w:szCs w:val="21"/>
              </w:rPr>
            </w:pPr>
          </w:p>
        </w:tc>
        <w:tc>
          <w:tcPr>
            <w:tcW w:w="604" w:type="pct"/>
            <w:vAlign w:val="center"/>
          </w:tcPr>
          <w:p w14:paraId="5AAAFC02">
            <w:pPr>
              <w:pStyle w:val="33"/>
              <w:spacing w:line="300" w:lineRule="exact"/>
              <w:ind w:firstLine="0" w:firstLineChars="0"/>
              <w:jc w:val="center"/>
              <w:rPr>
                <w:szCs w:val="21"/>
              </w:rPr>
            </w:pPr>
            <w:r>
              <w:rPr>
                <w:rFonts w:hint="eastAsia" w:hAnsi="宋体"/>
                <w:bCs/>
                <w:szCs w:val="21"/>
              </w:rPr>
              <w:t>课程目标1、2、</w:t>
            </w:r>
            <w:r>
              <w:rPr>
                <w:rFonts w:hAnsi="宋体"/>
                <w:bCs/>
                <w:szCs w:val="21"/>
              </w:rPr>
              <w:t>3</w:t>
            </w:r>
          </w:p>
        </w:tc>
        <w:tc>
          <w:tcPr>
            <w:tcW w:w="1157" w:type="pct"/>
            <w:vMerge w:val="continue"/>
            <w:vAlign w:val="center"/>
          </w:tcPr>
          <w:p w14:paraId="6C92B0EA">
            <w:pPr>
              <w:rPr>
                <w:rFonts w:ascii="Times New Roman" w:cs="Times New Roman"/>
                <w:sz w:val="21"/>
                <w:szCs w:val="21"/>
              </w:rPr>
            </w:pPr>
          </w:p>
        </w:tc>
        <w:tc>
          <w:tcPr>
            <w:tcW w:w="568" w:type="pct"/>
            <w:vMerge w:val="continue"/>
            <w:vAlign w:val="center"/>
          </w:tcPr>
          <w:p w14:paraId="5299F931">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77F9B420">
            <w:pPr>
              <w:snapToGrid w:val="0"/>
              <w:spacing w:line="400" w:lineRule="exact"/>
              <w:jc w:val="center"/>
              <w:rPr>
                <w:rFonts w:ascii="Times New Roman" w:cs="Times New Roman"/>
                <w:sz w:val="21"/>
                <w:szCs w:val="21"/>
              </w:rPr>
            </w:pPr>
          </w:p>
        </w:tc>
      </w:tr>
      <w:tr w14:paraId="36ABE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174" w:type="pct"/>
            <w:vMerge w:val="restart"/>
            <w:vAlign w:val="center"/>
          </w:tcPr>
          <w:p w14:paraId="7AB407A7">
            <w:pPr>
              <w:jc w:val="center"/>
              <w:rPr>
                <w:rFonts w:ascii="Times New Roman" w:cs="Times New Roman"/>
                <w:sz w:val="21"/>
                <w:szCs w:val="21"/>
              </w:rPr>
            </w:pPr>
            <w:r>
              <w:rPr>
                <w:rFonts w:hint="eastAsia" w:ascii="Times New Roman" w:cs="Times New Roman"/>
                <w:sz w:val="21"/>
                <w:szCs w:val="21"/>
              </w:rPr>
              <w:t>5</w:t>
            </w:r>
          </w:p>
        </w:tc>
        <w:tc>
          <w:tcPr>
            <w:tcW w:w="522" w:type="pct"/>
            <w:vMerge w:val="restart"/>
            <w:vAlign w:val="center"/>
          </w:tcPr>
          <w:p w14:paraId="679684E8">
            <w:pPr>
              <w:jc w:val="center"/>
              <w:rPr>
                <w:rFonts w:ascii="Times New Roman" w:cs="Times New Roman"/>
                <w:sz w:val="21"/>
                <w:szCs w:val="21"/>
              </w:rPr>
            </w:pPr>
            <w:r>
              <w:rPr>
                <w:rFonts w:hint="eastAsia" w:ascii="Tahoma" w:hAnsi="Tahoma" w:cs="Tahoma"/>
                <w:sz w:val="21"/>
                <w:szCs w:val="21"/>
                <w:shd w:val="clear" w:color="auto" w:fill="FFFFFF"/>
              </w:rPr>
              <w:t>三元合金相图</w:t>
            </w:r>
          </w:p>
        </w:tc>
        <w:tc>
          <w:tcPr>
            <w:tcW w:w="944" w:type="pct"/>
            <w:vAlign w:val="center"/>
          </w:tcPr>
          <w:p w14:paraId="1475A036">
            <w:pPr>
              <w:pStyle w:val="33"/>
              <w:spacing w:line="300" w:lineRule="exact"/>
              <w:ind w:firstLine="0" w:firstLineChars="0"/>
              <w:rPr>
                <w:rFonts w:hAnsi="宋体"/>
                <w:bCs/>
                <w:szCs w:val="21"/>
              </w:rPr>
            </w:pPr>
            <w:r>
              <w:rPr>
                <w:rFonts w:hAnsi="宋体"/>
                <w:bCs/>
                <w:szCs w:val="21"/>
              </w:rPr>
              <w:t>1.</w:t>
            </w:r>
            <w:r>
              <w:rPr>
                <w:rFonts w:hint="eastAsia" w:hAnsi="宋体"/>
                <w:bCs/>
                <w:szCs w:val="21"/>
              </w:rPr>
              <w:t>三元合金相图的表示方法</w:t>
            </w:r>
          </w:p>
        </w:tc>
        <w:tc>
          <w:tcPr>
            <w:tcW w:w="855" w:type="pct"/>
            <w:vMerge w:val="restart"/>
            <w:vAlign w:val="center"/>
          </w:tcPr>
          <w:p w14:paraId="0F73CBB0">
            <w:pPr>
              <w:pStyle w:val="33"/>
              <w:spacing w:line="300" w:lineRule="exact"/>
              <w:ind w:firstLine="0" w:firstLineChars="0"/>
              <w:rPr>
                <w:bCs/>
                <w:szCs w:val="21"/>
              </w:rPr>
            </w:pPr>
            <w:r>
              <w:rPr>
                <w:rFonts w:hint="eastAsia"/>
                <w:b/>
                <w:szCs w:val="21"/>
              </w:rPr>
              <w:t>1.</w:t>
            </w:r>
            <w:r>
              <w:rPr>
                <w:b/>
                <w:szCs w:val="21"/>
              </w:rPr>
              <w:t xml:space="preserve"> </w:t>
            </w:r>
            <w:r>
              <w:rPr>
                <w:rFonts w:hint="eastAsia"/>
                <w:b/>
                <w:szCs w:val="21"/>
              </w:rPr>
              <w:t>线上学习：</w:t>
            </w:r>
            <w:r>
              <w:rPr>
                <w:rFonts w:hint="eastAsia"/>
                <w:bCs/>
                <w:szCs w:val="21"/>
              </w:rPr>
              <w:t>三元合金相图的建立方法</w:t>
            </w:r>
          </w:p>
          <w:p w14:paraId="6133A713">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7F8FE89E">
            <w:pPr>
              <w:pStyle w:val="33"/>
              <w:spacing w:line="300" w:lineRule="exact"/>
              <w:ind w:firstLine="0" w:firstLineChars="0"/>
              <w:rPr>
                <w:szCs w:val="21"/>
              </w:rPr>
            </w:pPr>
          </w:p>
        </w:tc>
        <w:tc>
          <w:tcPr>
            <w:tcW w:w="604" w:type="pct"/>
            <w:vAlign w:val="center"/>
          </w:tcPr>
          <w:p w14:paraId="4EDBEDA8">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66393466">
            <w:pPr>
              <w:rPr>
                <w:rFonts w:ascii="Times New Roman" w:cs="Times New Roman"/>
                <w:sz w:val="21"/>
                <w:szCs w:val="21"/>
              </w:rPr>
            </w:pPr>
            <w:r>
              <w:rPr>
                <w:rFonts w:hint="eastAsia" w:hAnsi="宋体"/>
                <w:bCs/>
                <w:sz w:val="21"/>
                <w:szCs w:val="21"/>
              </w:rPr>
              <w:t>重点：三元相图的表示方法，三元匀晶相图的分析方法及蝴蝶形规律。</w:t>
            </w:r>
          </w:p>
        </w:tc>
        <w:tc>
          <w:tcPr>
            <w:tcW w:w="568" w:type="pct"/>
            <w:vMerge w:val="restart"/>
            <w:vAlign w:val="center"/>
          </w:tcPr>
          <w:p w14:paraId="04E5F298">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能够引导学生自主学习，促进学生学习能力发展</w:t>
            </w:r>
          </w:p>
          <w:p w14:paraId="1CEF1610">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3B9C1C40">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6EF48C01">
            <w:pPr>
              <w:snapToGrid w:val="0"/>
              <w:spacing w:line="400" w:lineRule="exact"/>
              <w:jc w:val="center"/>
              <w:rPr>
                <w:rFonts w:ascii="Times New Roman" w:cs="Times New Roman"/>
                <w:sz w:val="21"/>
                <w:szCs w:val="21"/>
              </w:rPr>
            </w:pPr>
            <w:r>
              <w:rPr>
                <w:rFonts w:hAnsi="宋体"/>
                <w:bCs/>
                <w:sz w:val="21"/>
                <w:szCs w:val="21"/>
              </w:rPr>
              <w:t>2</w:t>
            </w:r>
          </w:p>
        </w:tc>
      </w:tr>
      <w:tr w14:paraId="1D5DA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74" w:type="pct"/>
            <w:vMerge w:val="continue"/>
            <w:vAlign w:val="center"/>
          </w:tcPr>
          <w:p w14:paraId="11D16C3F">
            <w:pPr>
              <w:jc w:val="center"/>
              <w:rPr>
                <w:rFonts w:ascii="Times New Roman" w:cs="Times New Roman"/>
                <w:sz w:val="21"/>
                <w:szCs w:val="21"/>
              </w:rPr>
            </w:pPr>
          </w:p>
        </w:tc>
        <w:tc>
          <w:tcPr>
            <w:tcW w:w="522" w:type="pct"/>
            <w:vMerge w:val="continue"/>
            <w:vAlign w:val="center"/>
          </w:tcPr>
          <w:p w14:paraId="2A326BE7">
            <w:pPr>
              <w:jc w:val="center"/>
              <w:rPr>
                <w:rFonts w:ascii="Times New Roman" w:cs="Times New Roman"/>
                <w:sz w:val="21"/>
                <w:szCs w:val="21"/>
              </w:rPr>
            </w:pPr>
          </w:p>
        </w:tc>
        <w:tc>
          <w:tcPr>
            <w:tcW w:w="944" w:type="pct"/>
            <w:vAlign w:val="center"/>
          </w:tcPr>
          <w:p w14:paraId="6B624D8A">
            <w:pPr>
              <w:pStyle w:val="33"/>
              <w:spacing w:line="300" w:lineRule="exact"/>
              <w:ind w:firstLine="0" w:firstLineChars="0"/>
              <w:rPr>
                <w:rFonts w:hAnsi="宋体"/>
                <w:bCs/>
                <w:szCs w:val="21"/>
              </w:rPr>
            </w:pPr>
            <w:r>
              <w:rPr>
                <w:rFonts w:hAnsi="宋体"/>
                <w:bCs/>
                <w:szCs w:val="21"/>
              </w:rPr>
              <w:t>2.</w:t>
            </w:r>
            <w:r>
              <w:rPr>
                <w:rFonts w:hint="eastAsia" w:hAnsi="宋体"/>
                <w:bCs/>
                <w:szCs w:val="21"/>
              </w:rPr>
              <w:t>三元系平衡相的定量法则</w:t>
            </w:r>
          </w:p>
        </w:tc>
        <w:tc>
          <w:tcPr>
            <w:tcW w:w="855" w:type="pct"/>
            <w:vMerge w:val="continue"/>
            <w:vAlign w:val="center"/>
          </w:tcPr>
          <w:p w14:paraId="3545920E">
            <w:pPr>
              <w:pStyle w:val="33"/>
              <w:spacing w:line="300" w:lineRule="exact"/>
              <w:ind w:firstLine="0" w:firstLineChars="0"/>
              <w:rPr>
                <w:szCs w:val="21"/>
              </w:rPr>
            </w:pPr>
          </w:p>
        </w:tc>
        <w:tc>
          <w:tcPr>
            <w:tcW w:w="604" w:type="pct"/>
            <w:vAlign w:val="center"/>
          </w:tcPr>
          <w:p w14:paraId="490104B8">
            <w:pPr>
              <w:pStyle w:val="33"/>
              <w:spacing w:line="300" w:lineRule="exact"/>
              <w:ind w:firstLine="0" w:firstLineChars="0"/>
              <w:jc w:val="center"/>
              <w:rPr>
                <w:szCs w:val="21"/>
              </w:rPr>
            </w:pPr>
            <w:r>
              <w:rPr>
                <w:rFonts w:hint="eastAsia" w:hAnsi="宋体"/>
                <w:bCs/>
                <w:szCs w:val="21"/>
              </w:rPr>
              <w:t>课程目标2、</w:t>
            </w:r>
            <w:r>
              <w:rPr>
                <w:rFonts w:hAnsi="宋体"/>
                <w:bCs/>
                <w:szCs w:val="21"/>
              </w:rPr>
              <w:t>3</w:t>
            </w:r>
          </w:p>
        </w:tc>
        <w:tc>
          <w:tcPr>
            <w:tcW w:w="1157" w:type="pct"/>
            <w:vMerge w:val="continue"/>
            <w:vAlign w:val="center"/>
          </w:tcPr>
          <w:p w14:paraId="471ED452">
            <w:pPr>
              <w:rPr>
                <w:rFonts w:ascii="Times New Roman" w:cs="Times New Roman"/>
                <w:sz w:val="21"/>
                <w:szCs w:val="21"/>
              </w:rPr>
            </w:pPr>
          </w:p>
        </w:tc>
        <w:tc>
          <w:tcPr>
            <w:tcW w:w="568" w:type="pct"/>
            <w:vMerge w:val="continue"/>
            <w:vAlign w:val="center"/>
          </w:tcPr>
          <w:p w14:paraId="04C42097">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7322E950">
            <w:pPr>
              <w:snapToGrid w:val="0"/>
              <w:spacing w:line="400" w:lineRule="exact"/>
              <w:jc w:val="center"/>
              <w:rPr>
                <w:rFonts w:ascii="Times New Roman" w:cs="Times New Roman"/>
                <w:sz w:val="21"/>
                <w:szCs w:val="21"/>
              </w:rPr>
            </w:pPr>
          </w:p>
        </w:tc>
      </w:tr>
      <w:tr w14:paraId="1C03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6DB3174B">
            <w:pPr>
              <w:jc w:val="center"/>
              <w:rPr>
                <w:rFonts w:ascii="Times New Roman" w:cs="Times New Roman"/>
                <w:sz w:val="21"/>
                <w:szCs w:val="21"/>
              </w:rPr>
            </w:pPr>
          </w:p>
        </w:tc>
        <w:tc>
          <w:tcPr>
            <w:tcW w:w="522" w:type="pct"/>
            <w:vMerge w:val="continue"/>
            <w:vAlign w:val="center"/>
          </w:tcPr>
          <w:p w14:paraId="0A91795B">
            <w:pPr>
              <w:jc w:val="center"/>
              <w:rPr>
                <w:rFonts w:ascii="Times New Roman" w:cs="Times New Roman"/>
                <w:sz w:val="21"/>
                <w:szCs w:val="21"/>
              </w:rPr>
            </w:pPr>
          </w:p>
        </w:tc>
        <w:tc>
          <w:tcPr>
            <w:tcW w:w="944" w:type="pct"/>
            <w:vAlign w:val="center"/>
          </w:tcPr>
          <w:p w14:paraId="09E95B1F">
            <w:pPr>
              <w:pStyle w:val="33"/>
              <w:spacing w:line="300" w:lineRule="exact"/>
              <w:ind w:firstLine="0" w:firstLineChars="0"/>
              <w:rPr>
                <w:rFonts w:hAnsi="宋体"/>
                <w:bCs/>
                <w:szCs w:val="21"/>
              </w:rPr>
            </w:pPr>
            <w:r>
              <w:rPr>
                <w:rFonts w:hAnsi="宋体"/>
                <w:bCs/>
                <w:szCs w:val="21"/>
              </w:rPr>
              <w:t>3.</w:t>
            </w:r>
            <w:r>
              <w:rPr>
                <w:rFonts w:hint="eastAsia" w:hAnsi="宋体"/>
                <w:bCs/>
                <w:szCs w:val="21"/>
              </w:rPr>
              <w:t>三元匀晶相图（难点）</w:t>
            </w:r>
          </w:p>
        </w:tc>
        <w:tc>
          <w:tcPr>
            <w:tcW w:w="855" w:type="pct"/>
            <w:vMerge w:val="continue"/>
            <w:vAlign w:val="center"/>
          </w:tcPr>
          <w:p w14:paraId="58597D8A">
            <w:pPr>
              <w:pStyle w:val="33"/>
              <w:spacing w:line="300" w:lineRule="exact"/>
              <w:ind w:firstLine="0" w:firstLineChars="0"/>
              <w:rPr>
                <w:szCs w:val="21"/>
              </w:rPr>
            </w:pPr>
          </w:p>
        </w:tc>
        <w:tc>
          <w:tcPr>
            <w:tcW w:w="604" w:type="pct"/>
            <w:vAlign w:val="center"/>
          </w:tcPr>
          <w:p w14:paraId="7C3209B2">
            <w:pPr>
              <w:pStyle w:val="33"/>
              <w:spacing w:line="300" w:lineRule="exact"/>
              <w:ind w:firstLine="0" w:firstLineChars="0"/>
              <w:jc w:val="center"/>
              <w:rPr>
                <w:szCs w:val="21"/>
              </w:rPr>
            </w:pPr>
            <w:r>
              <w:rPr>
                <w:rFonts w:hint="eastAsia" w:hAnsi="宋体"/>
                <w:bCs/>
                <w:szCs w:val="21"/>
              </w:rPr>
              <w:t>课程目标1、</w:t>
            </w:r>
            <w:r>
              <w:rPr>
                <w:rFonts w:hAnsi="宋体"/>
                <w:bCs/>
                <w:szCs w:val="21"/>
              </w:rPr>
              <w:t>3</w:t>
            </w:r>
          </w:p>
        </w:tc>
        <w:tc>
          <w:tcPr>
            <w:tcW w:w="1157" w:type="pct"/>
            <w:vMerge w:val="continue"/>
            <w:vAlign w:val="center"/>
          </w:tcPr>
          <w:p w14:paraId="26AAE774">
            <w:pPr>
              <w:rPr>
                <w:rFonts w:ascii="Times New Roman" w:cs="Times New Roman"/>
                <w:sz w:val="21"/>
                <w:szCs w:val="21"/>
              </w:rPr>
            </w:pPr>
          </w:p>
        </w:tc>
        <w:tc>
          <w:tcPr>
            <w:tcW w:w="568" w:type="pct"/>
            <w:vMerge w:val="continue"/>
            <w:vAlign w:val="center"/>
          </w:tcPr>
          <w:p w14:paraId="057E154D">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103DB60">
            <w:pPr>
              <w:snapToGrid w:val="0"/>
              <w:spacing w:line="400" w:lineRule="exact"/>
              <w:jc w:val="center"/>
              <w:rPr>
                <w:rFonts w:ascii="Times New Roman" w:cs="Times New Roman"/>
                <w:sz w:val="21"/>
                <w:szCs w:val="21"/>
              </w:rPr>
            </w:pPr>
          </w:p>
        </w:tc>
      </w:tr>
      <w:tr w14:paraId="450F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03E06C31">
            <w:pPr>
              <w:jc w:val="center"/>
              <w:rPr>
                <w:rFonts w:ascii="Times New Roman" w:cs="Times New Roman"/>
                <w:sz w:val="21"/>
                <w:szCs w:val="21"/>
              </w:rPr>
            </w:pPr>
          </w:p>
        </w:tc>
        <w:tc>
          <w:tcPr>
            <w:tcW w:w="522" w:type="pct"/>
            <w:vMerge w:val="continue"/>
            <w:vAlign w:val="center"/>
          </w:tcPr>
          <w:p w14:paraId="53A346AD">
            <w:pPr>
              <w:jc w:val="center"/>
              <w:rPr>
                <w:rFonts w:ascii="Times New Roman" w:cs="Times New Roman"/>
                <w:sz w:val="21"/>
                <w:szCs w:val="21"/>
              </w:rPr>
            </w:pPr>
          </w:p>
        </w:tc>
        <w:tc>
          <w:tcPr>
            <w:tcW w:w="944" w:type="pct"/>
            <w:vAlign w:val="center"/>
          </w:tcPr>
          <w:p w14:paraId="39DB4180">
            <w:pPr>
              <w:pStyle w:val="33"/>
              <w:spacing w:line="300" w:lineRule="exact"/>
              <w:ind w:firstLine="0" w:firstLineChars="0"/>
              <w:rPr>
                <w:rFonts w:hAnsi="宋体"/>
                <w:bCs/>
                <w:szCs w:val="21"/>
              </w:rPr>
            </w:pPr>
            <w:r>
              <w:rPr>
                <w:rFonts w:hAnsi="宋体"/>
                <w:bCs/>
                <w:szCs w:val="21"/>
              </w:rPr>
              <w:t>4.</w:t>
            </w:r>
            <w:r>
              <w:rPr>
                <w:rFonts w:hint="eastAsia" w:hAnsi="宋体"/>
                <w:bCs/>
                <w:szCs w:val="21"/>
              </w:rPr>
              <w:t>三元共晶相图（难点）</w:t>
            </w:r>
          </w:p>
        </w:tc>
        <w:tc>
          <w:tcPr>
            <w:tcW w:w="855" w:type="pct"/>
            <w:vMerge w:val="continue"/>
            <w:vAlign w:val="center"/>
          </w:tcPr>
          <w:p w14:paraId="2B6C9F7F">
            <w:pPr>
              <w:pStyle w:val="33"/>
              <w:spacing w:line="300" w:lineRule="exact"/>
              <w:ind w:firstLine="0" w:firstLineChars="0"/>
              <w:rPr>
                <w:szCs w:val="21"/>
              </w:rPr>
            </w:pPr>
          </w:p>
        </w:tc>
        <w:tc>
          <w:tcPr>
            <w:tcW w:w="604" w:type="pct"/>
            <w:vAlign w:val="center"/>
          </w:tcPr>
          <w:p w14:paraId="012F965E">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19A855B7">
            <w:pPr>
              <w:rPr>
                <w:rFonts w:ascii="Times New Roman" w:cs="Times New Roman"/>
                <w:sz w:val="21"/>
                <w:szCs w:val="21"/>
              </w:rPr>
            </w:pPr>
          </w:p>
        </w:tc>
        <w:tc>
          <w:tcPr>
            <w:tcW w:w="568" w:type="pct"/>
            <w:vMerge w:val="continue"/>
            <w:vAlign w:val="center"/>
          </w:tcPr>
          <w:p w14:paraId="69ECFE7C">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43EBB872">
            <w:pPr>
              <w:snapToGrid w:val="0"/>
              <w:spacing w:line="400" w:lineRule="exact"/>
              <w:jc w:val="center"/>
              <w:rPr>
                <w:rFonts w:ascii="Times New Roman" w:cs="Times New Roman"/>
                <w:sz w:val="21"/>
                <w:szCs w:val="21"/>
              </w:rPr>
            </w:pPr>
          </w:p>
        </w:tc>
      </w:tr>
      <w:tr w14:paraId="3C5F2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38C0DEF9">
            <w:pPr>
              <w:jc w:val="center"/>
              <w:rPr>
                <w:rFonts w:ascii="Times New Roman" w:cs="Times New Roman"/>
                <w:sz w:val="21"/>
                <w:szCs w:val="21"/>
              </w:rPr>
            </w:pPr>
          </w:p>
        </w:tc>
        <w:tc>
          <w:tcPr>
            <w:tcW w:w="522" w:type="pct"/>
            <w:vMerge w:val="continue"/>
            <w:vAlign w:val="center"/>
          </w:tcPr>
          <w:p w14:paraId="5A36C43B">
            <w:pPr>
              <w:jc w:val="center"/>
              <w:rPr>
                <w:rFonts w:ascii="Times New Roman" w:cs="Times New Roman"/>
                <w:sz w:val="21"/>
                <w:szCs w:val="21"/>
              </w:rPr>
            </w:pPr>
          </w:p>
        </w:tc>
        <w:tc>
          <w:tcPr>
            <w:tcW w:w="944" w:type="pct"/>
            <w:vAlign w:val="center"/>
          </w:tcPr>
          <w:p w14:paraId="0212FA1B">
            <w:pPr>
              <w:pStyle w:val="33"/>
              <w:spacing w:line="300" w:lineRule="exact"/>
              <w:ind w:firstLine="0" w:firstLineChars="0"/>
              <w:rPr>
                <w:rFonts w:hAnsi="宋体"/>
                <w:bCs/>
                <w:szCs w:val="21"/>
              </w:rPr>
            </w:pPr>
            <w:r>
              <w:rPr>
                <w:rFonts w:hAnsi="宋体"/>
                <w:bCs/>
                <w:szCs w:val="21"/>
              </w:rPr>
              <w:t>5.</w:t>
            </w:r>
            <w:r>
              <w:rPr>
                <w:rFonts w:hint="eastAsia" w:hAnsi="宋体"/>
                <w:bCs/>
                <w:szCs w:val="21"/>
              </w:rPr>
              <w:t>三元合金相图应用</w:t>
            </w:r>
          </w:p>
        </w:tc>
        <w:tc>
          <w:tcPr>
            <w:tcW w:w="855" w:type="pct"/>
            <w:vMerge w:val="continue"/>
            <w:vAlign w:val="center"/>
          </w:tcPr>
          <w:p w14:paraId="2D119C27">
            <w:pPr>
              <w:pStyle w:val="33"/>
              <w:spacing w:line="300" w:lineRule="exact"/>
              <w:ind w:firstLine="0" w:firstLineChars="0"/>
              <w:rPr>
                <w:szCs w:val="21"/>
              </w:rPr>
            </w:pPr>
          </w:p>
        </w:tc>
        <w:tc>
          <w:tcPr>
            <w:tcW w:w="604" w:type="pct"/>
            <w:vAlign w:val="center"/>
          </w:tcPr>
          <w:p w14:paraId="17A03C72">
            <w:pPr>
              <w:pStyle w:val="33"/>
              <w:spacing w:line="300" w:lineRule="exact"/>
              <w:ind w:firstLine="0" w:firstLineChars="0"/>
              <w:jc w:val="center"/>
              <w:rPr>
                <w:szCs w:val="21"/>
              </w:rPr>
            </w:pPr>
            <w:r>
              <w:rPr>
                <w:rFonts w:hint="eastAsia" w:hAnsi="宋体"/>
                <w:bCs/>
                <w:szCs w:val="21"/>
              </w:rPr>
              <w:t>课程目标1、2、</w:t>
            </w:r>
            <w:r>
              <w:rPr>
                <w:rFonts w:hAnsi="宋体"/>
                <w:bCs/>
                <w:szCs w:val="21"/>
              </w:rPr>
              <w:t>3</w:t>
            </w:r>
          </w:p>
        </w:tc>
        <w:tc>
          <w:tcPr>
            <w:tcW w:w="1157" w:type="pct"/>
            <w:vMerge w:val="continue"/>
            <w:vAlign w:val="center"/>
          </w:tcPr>
          <w:p w14:paraId="793B9556">
            <w:pPr>
              <w:rPr>
                <w:rFonts w:ascii="Times New Roman" w:cs="Times New Roman"/>
                <w:sz w:val="21"/>
                <w:szCs w:val="21"/>
              </w:rPr>
            </w:pPr>
          </w:p>
        </w:tc>
        <w:tc>
          <w:tcPr>
            <w:tcW w:w="568" w:type="pct"/>
            <w:vMerge w:val="continue"/>
            <w:vAlign w:val="center"/>
          </w:tcPr>
          <w:p w14:paraId="7DDCFFB8">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224B433C">
            <w:pPr>
              <w:snapToGrid w:val="0"/>
              <w:spacing w:line="400" w:lineRule="exact"/>
              <w:jc w:val="center"/>
              <w:rPr>
                <w:rFonts w:ascii="Times New Roman" w:cs="Times New Roman"/>
                <w:sz w:val="21"/>
                <w:szCs w:val="21"/>
              </w:rPr>
            </w:pPr>
          </w:p>
        </w:tc>
      </w:tr>
      <w:tr w14:paraId="32E2E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restart"/>
            <w:vAlign w:val="center"/>
          </w:tcPr>
          <w:p w14:paraId="60F9D237">
            <w:pPr>
              <w:jc w:val="center"/>
              <w:rPr>
                <w:rFonts w:ascii="Times New Roman" w:cs="Times New Roman"/>
                <w:sz w:val="21"/>
                <w:szCs w:val="21"/>
              </w:rPr>
            </w:pPr>
            <w:r>
              <w:rPr>
                <w:rFonts w:hint="eastAsia" w:ascii="Times New Roman" w:cs="Times New Roman"/>
                <w:sz w:val="21"/>
                <w:szCs w:val="21"/>
              </w:rPr>
              <w:t>6</w:t>
            </w:r>
          </w:p>
        </w:tc>
        <w:tc>
          <w:tcPr>
            <w:tcW w:w="522" w:type="pct"/>
            <w:vMerge w:val="restart"/>
            <w:vAlign w:val="center"/>
          </w:tcPr>
          <w:p w14:paraId="6B02809D">
            <w:pPr>
              <w:jc w:val="center"/>
              <w:rPr>
                <w:rFonts w:ascii="Times New Roman" w:cs="Times New Roman"/>
                <w:sz w:val="21"/>
                <w:szCs w:val="21"/>
              </w:rPr>
            </w:pPr>
            <w:r>
              <w:rPr>
                <w:rFonts w:hint="eastAsia" w:ascii="Tahoma" w:hAnsi="Tahoma" w:cs="Tahoma"/>
                <w:sz w:val="21"/>
                <w:szCs w:val="21"/>
                <w:shd w:val="clear" w:color="auto" w:fill="FFFFFF"/>
              </w:rPr>
              <w:t>金属的塑性变形和再结晶</w:t>
            </w:r>
          </w:p>
        </w:tc>
        <w:tc>
          <w:tcPr>
            <w:tcW w:w="944" w:type="pct"/>
            <w:vAlign w:val="center"/>
          </w:tcPr>
          <w:p w14:paraId="5A0CF1CF">
            <w:pPr>
              <w:pStyle w:val="33"/>
              <w:spacing w:line="300" w:lineRule="exact"/>
              <w:ind w:firstLine="0" w:firstLineChars="0"/>
              <w:rPr>
                <w:rFonts w:hAnsi="宋体"/>
                <w:bCs/>
                <w:szCs w:val="21"/>
              </w:rPr>
            </w:pPr>
            <w:r>
              <w:rPr>
                <w:rFonts w:hAnsi="宋体"/>
                <w:bCs/>
                <w:szCs w:val="21"/>
              </w:rPr>
              <w:t>1.</w:t>
            </w:r>
            <w:r>
              <w:rPr>
                <w:rFonts w:hint="eastAsia" w:hAnsi="宋体"/>
                <w:bCs/>
                <w:szCs w:val="21"/>
              </w:rPr>
              <w:t>金属的变形特性</w:t>
            </w:r>
          </w:p>
        </w:tc>
        <w:tc>
          <w:tcPr>
            <w:tcW w:w="855" w:type="pct"/>
            <w:vMerge w:val="restart"/>
            <w:vAlign w:val="center"/>
          </w:tcPr>
          <w:p w14:paraId="37CE7B66">
            <w:pPr>
              <w:pStyle w:val="33"/>
              <w:spacing w:line="300" w:lineRule="exact"/>
              <w:ind w:firstLine="0" w:firstLineChars="0"/>
              <w:rPr>
                <w:bCs/>
                <w:szCs w:val="21"/>
              </w:rPr>
            </w:pPr>
            <w:r>
              <w:rPr>
                <w:rFonts w:hint="eastAsia"/>
                <w:b/>
                <w:szCs w:val="21"/>
              </w:rPr>
              <w:t>1.</w:t>
            </w:r>
            <w:r>
              <w:rPr>
                <w:b/>
                <w:szCs w:val="21"/>
              </w:rPr>
              <w:t xml:space="preserve"> </w:t>
            </w:r>
            <w:r>
              <w:rPr>
                <w:rFonts w:hint="eastAsia"/>
                <w:b/>
                <w:szCs w:val="21"/>
              </w:rPr>
              <w:t>线上学习：</w:t>
            </w:r>
            <w:r>
              <w:rPr>
                <w:rFonts w:hint="eastAsia"/>
                <w:bCs/>
                <w:szCs w:val="21"/>
              </w:rPr>
              <w:t>金属塑性变形特征</w:t>
            </w:r>
          </w:p>
          <w:p w14:paraId="20122879">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3DA565E5">
            <w:pPr>
              <w:pStyle w:val="33"/>
              <w:spacing w:line="300" w:lineRule="exact"/>
              <w:ind w:firstLine="0" w:firstLineChars="0"/>
              <w:rPr>
                <w:szCs w:val="21"/>
              </w:rPr>
            </w:pPr>
          </w:p>
        </w:tc>
        <w:tc>
          <w:tcPr>
            <w:tcW w:w="604" w:type="pct"/>
            <w:vAlign w:val="center"/>
          </w:tcPr>
          <w:p w14:paraId="0D42D7EA">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5861D7B1">
            <w:pPr>
              <w:rPr>
                <w:rFonts w:ascii="Times New Roman" w:cs="Times New Roman"/>
                <w:sz w:val="21"/>
                <w:szCs w:val="21"/>
              </w:rPr>
            </w:pPr>
            <w:r>
              <w:rPr>
                <w:rFonts w:hint="eastAsia" w:hAnsi="宋体"/>
                <w:bCs/>
                <w:sz w:val="21"/>
                <w:szCs w:val="21"/>
              </w:rPr>
              <w:t>重点：金属塑性变形的基本理论及冷塑性变形对纯金属及合金组织及性能的影响；冷塑性变形金属加热时的组织和性能的变化过程；金属的断裂过程及特点。</w:t>
            </w:r>
          </w:p>
        </w:tc>
        <w:tc>
          <w:tcPr>
            <w:tcW w:w="568" w:type="pct"/>
            <w:vMerge w:val="restart"/>
            <w:vAlign w:val="center"/>
          </w:tcPr>
          <w:p w14:paraId="13B6AE7E">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47AF5F50">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能够促进学生综合素质发展</w:t>
            </w:r>
          </w:p>
          <w:p w14:paraId="3C9C772B">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59948C9A">
            <w:pPr>
              <w:snapToGrid w:val="0"/>
              <w:spacing w:line="400" w:lineRule="exact"/>
              <w:jc w:val="center"/>
              <w:rPr>
                <w:rFonts w:ascii="Times New Roman" w:cs="Times New Roman"/>
                <w:sz w:val="21"/>
                <w:szCs w:val="21"/>
              </w:rPr>
            </w:pPr>
            <w:r>
              <w:rPr>
                <w:rFonts w:hint="eastAsia"/>
                <w:sz w:val="21"/>
                <w:szCs w:val="21"/>
              </w:rPr>
              <w:t>4</w:t>
            </w:r>
          </w:p>
        </w:tc>
      </w:tr>
      <w:tr w14:paraId="3EE9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54B2F5BD">
            <w:pPr>
              <w:jc w:val="center"/>
              <w:rPr>
                <w:rFonts w:ascii="Times New Roman" w:cs="Times New Roman"/>
                <w:sz w:val="21"/>
                <w:szCs w:val="21"/>
              </w:rPr>
            </w:pPr>
          </w:p>
        </w:tc>
        <w:tc>
          <w:tcPr>
            <w:tcW w:w="522" w:type="pct"/>
            <w:vMerge w:val="continue"/>
            <w:vAlign w:val="center"/>
          </w:tcPr>
          <w:p w14:paraId="708A307E">
            <w:pPr>
              <w:jc w:val="center"/>
              <w:rPr>
                <w:rFonts w:ascii="Times New Roman" w:cs="Times New Roman"/>
                <w:sz w:val="21"/>
                <w:szCs w:val="21"/>
              </w:rPr>
            </w:pPr>
          </w:p>
        </w:tc>
        <w:tc>
          <w:tcPr>
            <w:tcW w:w="944" w:type="pct"/>
            <w:vAlign w:val="center"/>
          </w:tcPr>
          <w:p w14:paraId="00735401">
            <w:pPr>
              <w:pStyle w:val="33"/>
              <w:spacing w:line="300" w:lineRule="exact"/>
              <w:ind w:firstLine="0" w:firstLineChars="0"/>
              <w:rPr>
                <w:rFonts w:hAnsi="宋体"/>
                <w:bCs/>
                <w:szCs w:val="21"/>
              </w:rPr>
            </w:pPr>
            <w:r>
              <w:rPr>
                <w:rFonts w:hAnsi="宋体"/>
                <w:bCs/>
                <w:szCs w:val="21"/>
              </w:rPr>
              <w:t>2.</w:t>
            </w:r>
            <w:r>
              <w:rPr>
                <w:rFonts w:hint="eastAsia" w:hAnsi="宋体"/>
                <w:bCs/>
                <w:szCs w:val="21"/>
              </w:rPr>
              <w:t>单晶体的塑性变形</w:t>
            </w:r>
          </w:p>
        </w:tc>
        <w:tc>
          <w:tcPr>
            <w:tcW w:w="855" w:type="pct"/>
            <w:vMerge w:val="continue"/>
            <w:vAlign w:val="center"/>
          </w:tcPr>
          <w:p w14:paraId="636A5226">
            <w:pPr>
              <w:pStyle w:val="33"/>
              <w:spacing w:line="300" w:lineRule="exact"/>
              <w:ind w:firstLine="0" w:firstLineChars="0"/>
              <w:rPr>
                <w:szCs w:val="21"/>
              </w:rPr>
            </w:pPr>
          </w:p>
        </w:tc>
        <w:tc>
          <w:tcPr>
            <w:tcW w:w="604" w:type="pct"/>
            <w:vAlign w:val="center"/>
          </w:tcPr>
          <w:p w14:paraId="00DE66F5">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6F207A33">
            <w:pPr>
              <w:rPr>
                <w:rFonts w:ascii="Times New Roman" w:cs="Times New Roman"/>
                <w:sz w:val="21"/>
                <w:szCs w:val="21"/>
              </w:rPr>
            </w:pPr>
          </w:p>
        </w:tc>
        <w:tc>
          <w:tcPr>
            <w:tcW w:w="568" w:type="pct"/>
            <w:vMerge w:val="continue"/>
            <w:vAlign w:val="center"/>
          </w:tcPr>
          <w:p w14:paraId="4BFCF562">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425E838C">
            <w:pPr>
              <w:snapToGrid w:val="0"/>
              <w:spacing w:line="400" w:lineRule="exact"/>
              <w:jc w:val="center"/>
              <w:rPr>
                <w:rFonts w:ascii="Times New Roman" w:cs="Times New Roman"/>
                <w:sz w:val="21"/>
                <w:szCs w:val="21"/>
              </w:rPr>
            </w:pPr>
          </w:p>
        </w:tc>
      </w:tr>
      <w:tr w14:paraId="4821A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4555BF9E">
            <w:pPr>
              <w:jc w:val="center"/>
              <w:rPr>
                <w:rFonts w:ascii="Times New Roman" w:cs="Times New Roman"/>
                <w:sz w:val="21"/>
                <w:szCs w:val="21"/>
              </w:rPr>
            </w:pPr>
          </w:p>
        </w:tc>
        <w:tc>
          <w:tcPr>
            <w:tcW w:w="522" w:type="pct"/>
            <w:vMerge w:val="continue"/>
            <w:vAlign w:val="center"/>
          </w:tcPr>
          <w:p w14:paraId="05A4F9E7">
            <w:pPr>
              <w:jc w:val="center"/>
              <w:rPr>
                <w:rFonts w:ascii="Times New Roman" w:cs="Times New Roman"/>
                <w:sz w:val="21"/>
                <w:szCs w:val="21"/>
              </w:rPr>
            </w:pPr>
          </w:p>
        </w:tc>
        <w:tc>
          <w:tcPr>
            <w:tcW w:w="944" w:type="pct"/>
            <w:vAlign w:val="center"/>
          </w:tcPr>
          <w:p w14:paraId="2513BCCE">
            <w:pPr>
              <w:pStyle w:val="33"/>
              <w:spacing w:line="300" w:lineRule="exact"/>
              <w:ind w:firstLine="0" w:firstLineChars="0"/>
              <w:rPr>
                <w:rFonts w:hAnsi="宋体"/>
                <w:bCs/>
                <w:szCs w:val="21"/>
              </w:rPr>
            </w:pPr>
            <w:r>
              <w:rPr>
                <w:rFonts w:hAnsi="宋体"/>
                <w:bCs/>
                <w:szCs w:val="21"/>
              </w:rPr>
              <w:t>3.</w:t>
            </w:r>
            <w:r>
              <w:rPr>
                <w:rFonts w:hint="eastAsia" w:hAnsi="宋体"/>
                <w:bCs/>
                <w:szCs w:val="21"/>
              </w:rPr>
              <w:t>多晶体的塑性变形</w:t>
            </w:r>
          </w:p>
        </w:tc>
        <w:tc>
          <w:tcPr>
            <w:tcW w:w="855" w:type="pct"/>
            <w:vMerge w:val="continue"/>
            <w:vAlign w:val="center"/>
          </w:tcPr>
          <w:p w14:paraId="013EF2EC">
            <w:pPr>
              <w:pStyle w:val="33"/>
              <w:spacing w:line="300" w:lineRule="exact"/>
              <w:ind w:firstLine="0" w:firstLineChars="0"/>
              <w:rPr>
                <w:szCs w:val="21"/>
              </w:rPr>
            </w:pPr>
          </w:p>
        </w:tc>
        <w:tc>
          <w:tcPr>
            <w:tcW w:w="604" w:type="pct"/>
            <w:vAlign w:val="center"/>
          </w:tcPr>
          <w:p w14:paraId="66F9F12B">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1DA5E99F">
            <w:pPr>
              <w:rPr>
                <w:rFonts w:ascii="Times New Roman" w:cs="Times New Roman"/>
                <w:sz w:val="21"/>
                <w:szCs w:val="21"/>
              </w:rPr>
            </w:pPr>
          </w:p>
        </w:tc>
        <w:tc>
          <w:tcPr>
            <w:tcW w:w="568" w:type="pct"/>
            <w:vMerge w:val="continue"/>
            <w:vAlign w:val="center"/>
          </w:tcPr>
          <w:p w14:paraId="0100466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029924B4">
            <w:pPr>
              <w:snapToGrid w:val="0"/>
              <w:spacing w:line="400" w:lineRule="exact"/>
              <w:jc w:val="center"/>
              <w:rPr>
                <w:rFonts w:ascii="Times New Roman" w:cs="Times New Roman"/>
                <w:sz w:val="21"/>
                <w:szCs w:val="21"/>
              </w:rPr>
            </w:pPr>
          </w:p>
        </w:tc>
      </w:tr>
      <w:tr w14:paraId="6A410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41CD5660">
            <w:pPr>
              <w:jc w:val="center"/>
              <w:rPr>
                <w:rFonts w:ascii="Times New Roman" w:cs="Times New Roman"/>
                <w:sz w:val="21"/>
                <w:szCs w:val="21"/>
              </w:rPr>
            </w:pPr>
          </w:p>
        </w:tc>
        <w:tc>
          <w:tcPr>
            <w:tcW w:w="522" w:type="pct"/>
            <w:vMerge w:val="continue"/>
            <w:vAlign w:val="center"/>
          </w:tcPr>
          <w:p w14:paraId="7D777DEF">
            <w:pPr>
              <w:jc w:val="center"/>
              <w:rPr>
                <w:rFonts w:ascii="Times New Roman" w:cs="Times New Roman"/>
                <w:sz w:val="21"/>
                <w:szCs w:val="21"/>
              </w:rPr>
            </w:pPr>
          </w:p>
        </w:tc>
        <w:tc>
          <w:tcPr>
            <w:tcW w:w="944" w:type="pct"/>
            <w:vAlign w:val="center"/>
          </w:tcPr>
          <w:p w14:paraId="6C274198">
            <w:pPr>
              <w:pStyle w:val="33"/>
              <w:spacing w:line="300" w:lineRule="exact"/>
              <w:ind w:firstLine="0" w:firstLineChars="0"/>
              <w:rPr>
                <w:rFonts w:hAnsi="宋体"/>
                <w:bCs/>
                <w:szCs w:val="21"/>
              </w:rPr>
            </w:pPr>
            <w:r>
              <w:rPr>
                <w:rFonts w:hAnsi="宋体"/>
                <w:bCs/>
                <w:szCs w:val="21"/>
              </w:rPr>
              <w:t>4.</w:t>
            </w:r>
            <w:r>
              <w:rPr>
                <w:rFonts w:hint="eastAsia" w:hAnsi="宋体"/>
                <w:bCs/>
                <w:szCs w:val="21"/>
              </w:rPr>
              <w:t>塑性变形对金属组织与性能的影响</w:t>
            </w:r>
          </w:p>
        </w:tc>
        <w:tc>
          <w:tcPr>
            <w:tcW w:w="855" w:type="pct"/>
            <w:vMerge w:val="continue"/>
            <w:vAlign w:val="center"/>
          </w:tcPr>
          <w:p w14:paraId="390C4327">
            <w:pPr>
              <w:pStyle w:val="33"/>
              <w:spacing w:line="300" w:lineRule="exact"/>
              <w:ind w:firstLine="0" w:firstLineChars="0"/>
              <w:rPr>
                <w:szCs w:val="21"/>
              </w:rPr>
            </w:pPr>
          </w:p>
        </w:tc>
        <w:tc>
          <w:tcPr>
            <w:tcW w:w="604" w:type="pct"/>
            <w:vAlign w:val="center"/>
          </w:tcPr>
          <w:p w14:paraId="26790E67">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0D2A5A17">
            <w:pPr>
              <w:rPr>
                <w:rFonts w:ascii="Times New Roman" w:cs="Times New Roman"/>
                <w:sz w:val="21"/>
                <w:szCs w:val="21"/>
              </w:rPr>
            </w:pPr>
          </w:p>
        </w:tc>
        <w:tc>
          <w:tcPr>
            <w:tcW w:w="568" w:type="pct"/>
            <w:vMerge w:val="continue"/>
            <w:vAlign w:val="center"/>
          </w:tcPr>
          <w:p w14:paraId="2CCEE193">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17B0873E">
            <w:pPr>
              <w:snapToGrid w:val="0"/>
              <w:spacing w:line="400" w:lineRule="exact"/>
              <w:jc w:val="center"/>
              <w:rPr>
                <w:rFonts w:ascii="Times New Roman" w:cs="Times New Roman"/>
                <w:sz w:val="21"/>
                <w:szCs w:val="21"/>
              </w:rPr>
            </w:pPr>
          </w:p>
        </w:tc>
      </w:tr>
      <w:tr w14:paraId="38EC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06D5BC01">
            <w:pPr>
              <w:jc w:val="center"/>
              <w:rPr>
                <w:rFonts w:ascii="Times New Roman" w:cs="Times New Roman"/>
                <w:sz w:val="21"/>
                <w:szCs w:val="21"/>
              </w:rPr>
            </w:pPr>
          </w:p>
        </w:tc>
        <w:tc>
          <w:tcPr>
            <w:tcW w:w="522" w:type="pct"/>
            <w:vMerge w:val="continue"/>
            <w:vAlign w:val="center"/>
          </w:tcPr>
          <w:p w14:paraId="509A1FEB">
            <w:pPr>
              <w:jc w:val="center"/>
              <w:rPr>
                <w:rFonts w:ascii="Times New Roman" w:cs="Times New Roman"/>
                <w:sz w:val="21"/>
                <w:szCs w:val="21"/>
              </w:rPr>
            </w:pPr>
          </w:p>
        </w:tc>
        <w:tc>
          <w:tcPr>
            <w:tcW w:w="944" w:type="pct"/>
            <w:vAlign w:val="center"/>
          </w:tcPr>
          <w:p w14:paraId="43C764FF">
            <w:pPr>
              <w:pStyle w:val="33"/>
              <w:spacing w:line="300" w:lineRule="exact"/>
              <w:ind w:firstLine="0" w:firstLineChars="0"/>
              <w:rPr>
                <w:rFonts w:hAnsi="宋体"/>
                <w:bCs/>
                <w:szCs w:val="21"/>
              </w:rPr>
            </w:pPr>
            <w:r>
              <w:rPr>
                <w:rFonts w:hAnsi="宋体"/>
                <w:bCs/>
                <w:szCs w:val="21"/>
              </w:rPr>
              <w:t>5.</w:t>
            </w:r>
            <w:r>
              <w:rPr>
                <w:rFonts w:hint="eastAsia" w:hAnsi="宋体"/>
                <w:bCs/>
                <w:szCs w:val="21"/>
              </w:rPr>
              <w:t>冷变形金属的回复与再结晶</w:t>
            </w:r>
          </w:p>
        </w:tc>
        <w:tc>
          <w:tcPr>
            <w:tcW w:w="855" w:type="pct"/>
            <w:vMerge w:val="continue"/>
            <w:vAlign w:val="center"/>
          </w:tcPr>
          <w:p w14:paraId="537A5052">
            <w:pPr>
              <w:pStyle w:val="33"/>
              <w:spacing w:line="300" w:lineRule="exact"/>
              <w:ind w:firstLine="0" w:firstLineChars="0"/>
              <w:rPr>
                <w:szCs w:val="21"/>
              </w:rPr>
            </w:pPr>
          </w:p>
        </w:tc>
        <w:tc>
          <w:tcPr>
            <w:tcW w:w="604" w:type="pct"/>
            <w:vAlign w:val="center"/>
          </w:tcPr>
          <w:p w14:paraId="166830C9">
            <w:pPr>
              <w:pStyle w:val="33"/>
              <w:spacing w:line="300" w:lineRule="exact"/>
              <w:ind w:firstLine="0" w:firstLineChars="0"/>
              <w:jc w:val="center"/>
              <w:rPr>
                <w:szCs w:val="21"/>
              </w:rPr>
            </w:pPr>
            <w:r>
              <w:rPr>
                <w:rFonts w:hint="eastAsia" w:hAnsi="宋体"/>
                <w:bCs/>
                <w:szCs w:val="21"/>
              </w:rPr>
              <w:t>课程目标2、</w:t>
            </w:r>
            <w:r>
              <w:rPr>
                <w:rFonts w:hAnsi="宋体"/>
                <w:bCs/>
                <w:szCs w:val="21"/>
              </w:rPr>
              <w:t>3</w:t>
            </w:r>
          </w:p>
        </w:tc>
        <w:tc>
          <w:tcPr>
            <w:tcW w:w="1157" w:type="pct"/>
            <w:vMerge w:val="continue"/>
            <w:vAlign w:val="center"/>
          </w:tcPr>
          <w:p w14:paraId="36243E13">
            <w:pPr>
              <w:rPr>
                <w:rFonts w:ascii="Times New Roman" w:cs="Times New Roman"/>
                <w:sz w:val="21"/>
                <w:szCs w:val="21"/>
              </w:rPr>
            </w:pPr>
          </w:p>
        </w:tc>
        <w:tc>
          <w:tcPr>
            <w:tcW w:w="568" w:type="pct"/>
            <w:vMerge w:val="continue"/>
            <w:vAlign w:val="center"/>
          </w:tcPr>
          <w:p w14:paraId="276E3B71">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4AEB1E0A">
            <w:pPr>
              <w:snapToGrid w:val="0"/>
              <w:spacing w:line="400" w:lineRule="exact"/>
              <w:jc w:val="center"/>
              <w:rPr>
                <w:rFonts w:ascii="Times New Roman" w:cs="Times New Roman"/>
                <w:sz w:val="21"/>
                <w:szCs w:val="21"/>
              </w:rPr>
            </w:pPr>
          </w:p>
        </w:tc>
      </w:tr>
      <w:tr w14:paraId="7320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4404E8B1">
            <w:pPr>
              <w:jc w:val="center"/>
              <w:rPr>
                <w:rFonts w:ascii="Times New Roman" w:cs="Times New Roman"/>
                <w:sz w:val="21"/>
                <w:szCs w:val="21"/>
              </w:rPr>
            </w:pPr>
          </w:p>
        </w:tc>
        <w:tc>
          <w:tcPr>
            <w:tcW w:w="522" w:type="pct"/>
            <w:vMerge w:val="continue"/>
            <w:vAlign w:val="center"/>
          </w:tcPr>
          <w:p w14:paraId="0B5F9590">
            <w:pPr>
              <w:jc w:val="center"/>
              <w:rPr>
                <w:rFonts w:ascii="Times New Roman" w:cs="Times New Roman"/>
                <w:sz w:val="21"/>
                <w:szCs w:val="21"/>
              </w:rPr>
            </w:pPr>
          </w:p>
        </w:tc>
        <w:tc>
          <w:tcPr>
            <w:tcW w:w="944" w:type="pct"/>
            <w:vAlign w:val="center"/>
          </w:tcPr>
          <w:p w14:paraId="6CF95ED2">
            <w:pPr>
              <w:pStyle w:val="33"/>
              <w:spacing w:line="300" w:lineRule="exact"/>
              <w:ind w:firstLine="0" w:firstLineChars="0"/>
              <w:rPr>
                <w:rFonts w:hAnsi="宋体"/>
                <w:bCs/>
                <w:szCs w:val="21"/>
              </w:rPr>
            </w:pPr>
            <w:r>
              <w:rPr>
                <w:rFonts w:hAnsi="宋体"/>
                <w:bCs/>
                <w:szCs w:val="21"/>
              </w:rPr>
              <w:t>6.</w:t>
            </w:r>
            <w:r>
              <w:rPr>
                <w:rFonts w:hint="eastAsia" w:hAnsi="宋体"/>
                <w:bCs/>
                <w:szCs w:val="21"/>
              </w:rPr>
              <w:t>金属的热加工</w:t>
            </w:r>
          </w:p>
        </w:tc>
        <w:tc>
          <w:tcPr>
            <w:tcW w:w="855" w:type="pct"/>
            <w:vMerge w:val="continue"/>
            <w:vAlign w:val="center"/>
          </w:tcPr>
          <w:p w14:paraId="35B79042">
            <w:pPr>
              <w:pStyle w:val="33"/>
              <w:spacing w:line="300" w:lineRule="exact"/>
              <w:ind w:firstLine="0" w:firstLineChars="0"/>
              <w:rPr>
                <w:szCs w:val="21"/>
              </w:rPr>
            </w:pPr>
          </w:p>
        </w:tc>
        <w:tc>
          <w:tcPr>
            <w:tcW w:w="604" w:type="pct"/>
            <w:vAlign w:val="center"/>
          </w:tcPr>
          <w:p w14:paraId="5E25F217">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70C54C72">
            <w:pPr>
              <w:rPr>
                <w:rFonts w:ascii="Times New Roman" w:cs="Times New Roman"/>
                <w:sz w:val="21"/>
                <w:szCs w:val="21"/>
              </w:rPr>
            </w:pPr>
          </w:p>
        </w:tc>
        <w:tc>
          <w:tcPr>
            <w:tcW w:w="568" w:type="pct"/>
            <w:vMerge w:val="continue"/>
            <w:vAlign w:val="center"/>
          </w:tcPr>
          <w:p w14:paraId="5C12A76D">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2ADDDBC">
            <w:pPr>
              <w:snapToGrid w:val="0"/>
              <w:spacing w:line="400" w:lineRule="exact"/>
              <w:jc w:val="center"/>
              <w:rPr>
                <w:rFonts w:ascii="Times New Roman" w:cs="Times New Roman"/>
                <w:sz w:val="21"/>
                <w:szCs w:val="21"/>
              </w:rPr>
            </w:pPr>
          </w:p>
        </w:tc>
      </w:tr>
      <w:tr w14:paraId="3E6AB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16AD2BF8">
            <w:pPr>
              <w:jc w:val="center"/>
              <w:rPr>
                <w:rFonts w:ascii="Times New Roman" w:cs="Times New Roman"/>
                <w:sz w:val="21"/>
                <w:szCs w:val="21"/>
              </w:rPr>
            </w:pPr>
          </w:p>
        </w:tc>
        <w:tc>
          <w:tcPr>
            <w:tcW w:w="522" w:type="pct"/>
            <w:vMerge w:val="continue"/>
            <w:vAlign w:val="center"/>
          </w:tcPr>
          <w:p w14:paraId="0C7C954D">
            <w:pPr>
              <w:jc w:val="center"/>
              <w:rPr>
                <w:rFonts w:ascii="Times New Roman" w:cs="Times New Roman"/>
                <w:sz w:val="21"/>
                <w:szCs w:val="21"/>
              </w:rPr>
            </w:pPr>
          </w:p>
        </w:tc>
        <w:tc>
          <w:tcPr>
            <w:tcW w:w="944" w:type="pct"/>
            <w:vAlign w:val="center"/>
          </w:tcPr>
          <w:p w14:paraId="22785409">
            <w:pPr>
              <w:pStyle w:val="33"/>
              <w:spacing w:line="300" w:lineRule="exact"/>
              <w:ind w:firstLine="0" w:firstLineChars="0"/>
              <w:rPr>
                <w:rFonts w:hAnsi="宋体"/>
                <w:bCs/>
                <w:szCs w:val="21"/>
              </w:rPr>
            </w:pPr>
            <w:r>
              <w:rPr>
                <w:rFonts w:hAnsi="宋体"/>
                <w:bCs/>
                <w:szCs w:val="21"/>
              </w:rPr>
              <w:t>7.</w:t>
            </w:r>
            <w:r>
              <w:rPr>
                <w:rFonts w:hint="eastAsia" w:hAnsi="宋体"/>
                <w:bCs/>
                <w:szCs w:val="21"/>
              </w:rPr>
              <w:t>超塑性</w:t>
            </w:r>
          </w:p>
        </w:tc>
        <w:tc>
          <w:tcPr>
            <w:tcW w:w="855" w:type="pct"/>
            <w:vMerge w:val="continue"/>
            <w:vAlign w:val="center"/>
          </w:tcPr>
          <w:p w14:paraId="7D3CA56C">
            <w:pPr>
              <w:pStyle w:val="33"/>
              <w:spacing w:line="300" w:lineRule="exact"/>
              <w:ind w:firstLine="0" w:firstLineChars="0"/>
              <w:rPr>
                <w:szCs w:val="21"/>
              </w:rPr>
            </w:pPr>
          </w:p>
        </w:tc>
        <w:tc>
          <w:tcPr>
            <w:tcW w:w="604" w:type="pct"/>
            <w:vAlign w:val="center"/>
          </w:tcPr>
          <w:p w14:paraId="1AA31D5E">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7EAA5FCF">
            <w:pPr>
              <w:rPr>
                <w:rFonts w:ascii="Times New Roman" w:cs="Times New Roman"/>
                <w:sz w:val="21"/>
                <w:szCs w:val="21"/>
              </w:rPr>
            </w:pPr>
          </w:p>
        </w:tc>
        <w:tc>
          <w:tcPr>
            <w:tcW w:w="568" w:type="pct"/>
            <w:vMerge w:val="continue"/>
            <w:vAlign w:val="center"/>
          </w:tcPr>
          <w:p w14:paraId="692A7F09">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1E585968">
            <w:pPr>
              <w:snapToGrid w:val="0"/>
              <w:spacing w:line="400" w:lineRule="exact"/>
              <w:jc w:val="center"/>
              <w:rPr>
                <w:rFonts w:ascii="Times New Roman" w:cs="Times New Roman"/>
                <w:sz w:val="21"/>
                <w:szCs w:val="21"/>
              </w:rPr>
            </w:pPr>
          </w:p>
        </w:tc>
      </w:tr>
      <w:tr w14:paraId="2F272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restart"/>
            <w:vAlign w:val="center"/>
          </w:tcPr>
          <w:p w14:paraId="6BB3FED6">
            <w:pPr>
              <w:jc w:val="center"/>
              <w:rPr>
                <w:rFonts w:ascii="Times New Roman" w:cs="Times New Roman"/>
                <w:sz w:val="21"/>
                <w:szCs w:val="21"/>
              </w:rPr>
            </w:pPr>
            <w:r>
              <w:rPr>
                <w:rFonts w:hint="eastAsia" w:ascii="Times New Roman" w:cs="Times New Roman"/>
                <w:sz w:val="21"/>
                <w:szCs w:val="21"/>
              </w:rPr>
              <w:t>7</w:t>
            </w:r>
          </w:p>
        </w:tc>
        <w:tc>
          <w:tcPr>
            <w:tcW w:w="522" w:type="pct"/>
            <w:vMerge w:val="restart"/>
            <w:vAlign w:val="center"/>
          </w:tcPr>
          <w:p w14:paraId="73444A3B">
            <w:pPr>
              <w:jc w:val="center"/>
              <w:rPr>
                <w:rFonts w:ascii="Times New Roman" w:cs="Times New Roman"/>
                <w:sz w:val="21"/>
                <w:szCs w:val="21"/>
              </w:rPr>
            </w:pPr>
            <w:r>
              <w:rPr>
                <w:rFonts w:hint="eastAsia" w:ascii="Tahoma" w:hAnsi="Tahoma" w:cs="Tahoma"/>
                <w:sz w:val="21"/>
                <w:szCs w:val="21"/>
                <w:shd w:val="clear" w:color="auto" w:fill="FFFFFF"/>
              </w:rPr>
              <w:t>钢在加热和冷却时的转变</w:t>
            </w:r>
          </w:p>
        </w:tc>
        <w:tc>
          <w:tcPr>
            <w:tcW w:w="944" w:type="pct"/>
            <w:vAlign w:val="center"/>
          </w:tcPr>
          <w:p w14:paraId="1DE0A841">
            <w:pPr>
              <w:pStyle w:val="33"/>
              <w:spacing w:line="300" w:lineRule="exact"/>
              <w:ind w:firstLine="0" w:firstLineChars="0"/>
              <w:rPr>
                <w:rFonts w:hAnsi="宋体"/>
                <w:bCs/>
                <w:szCs w:val="21"/>
              </w:rPr>
            </w:pPr>
            <w:r>
              <w:rPr>
                <w:rFonts w:hAnsi="宋体"/>
                <w:bCs/>
                <w:szCs w:val="21"/>
              </w:rPr>
              <w:t>1.</w:t>
            </w:r>
            <w:r>
              <w:rPr>
                <w:rFonts w:hint="eastAsia" w:hAnsi="宋体"/>
                <w:bCs/>
                <w:szCs w:val="21"/>
              </w:rPr>
              <w:t>刚在加热时的转变</w:t>
            </w:r>
          </w:p>
        </w:tc>
        <w:tc>
          <w:tcPr>
            <w:tcW w:w="855" w:type="pct"/>
            <w:vMerge w:val="restart"/>
            <w:vAlign w:val="center"/>
          </w:tcPr>
          <w:p w14:paraId="0E591714">
            <w:pPr>
              <w:pStyle w:val="33"/>
              <w:spacing w:line="300" w:lineRule="exact"/>
              <w:ind w:firstLine="0" w:firstLineChars="0"/>
              <w:rPr>
                <w:bCs/>
                <w:szCs w:val="21"/>
              </w:rPr>
            </w:pPr>
            <w:r>
              <w:rPr>
                <w:rFonts w:hint="eastAsia"/>
                <w:b/>
                <w:szCs w:val="21"/>
              </w:rPr>
              <w:t>1.线上学习：</w:t>
            </w:r>
            <w:r>
              <w:rPr>
                <w:rFonts w:hint="eastAsia"/>
                <w:bCs/>
                <w:szCs w:val="21"/>
              </w:rPr>
              <w:t>马氏体转变特征</w:t>
            </w:r>
          </w:p>
          <w:p w14:paraId="50A49973">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4EA391F7">
            <w:pPr>
              <w:pStyle w:val="33"/>
              <w:spacing w:line="300" w:lineRule="exact"/>
              <w:ind w:firstLine="0" w:firstLineChars="0"/>
              <w:rPr>
                <w:szCs w:val="21"/>
              </w:rPr>
            </w:pPr>
          </w:p>
        </w:tc>
        <w:tc>
          <w:tcPr>
            <w:tcW w:w="604" w:type="pct"/>
            <w:vAlign w:val="center"/>
          </w:tcPr>
          <w:p w14:paraId="74238E17">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3F36F5F5">
            <w:pPr>
              <w:rPr>
                <w:rFonts w:hAnsi="宋体"/>
                <w:bCs/>
                <w:sz w:val="21"/>
                <w:szCs w:val="21"/>
              </w:rPr>
            </w:pPr>
            <w:r>
              <w:rPr>
                <w:rFonts w:hint="eastAsia" w:hAnsi="宋体"/>
                <w:bCs/>
                <w:sz w:val="21"/>
                <w:szCs w:val="21"/>
              </w:rPr>
              <w:t>重点：钢加热时奥氏体化的基本过程，等温冷却和连续冷却曲线的物理意义，退火、正火、淬火和回火工艺；表面淬火和化学热处理，淬透性和淬硬性的概念。</w:t>
            </w:r>
            <w:r>
              <w:rPr>
                <w:rFonts w:hAnsi="宋体"/>
                <w:bCs/>
                <w:sz w:val="21"/>
                <w:szCs w:val="21"/>
              </w:rPr>
              <w:t xml:space="preserve"> </w:t>
            </w:r>
          </w:p>
          <w:p w14:paraId="130EEEA3">
            <w:pPr>
              <w:rPr>
                <w:rFonts w:ascii="Times New Roman" w:cs="Times New Roman"/>
                <w:sz w:val="21"/>
                <w:szCs w:val="21"/>
              </w:rPr>
            </w:pPr>
            <w:r>
              <w:rPr>
                <w:rFonts w:hint="eastAsia" w:hAnsi="宋体"/>
                <w:bCs/>
                <w:sz w:val="21"/>
                <w:szCs w:val="21"/>
              </w:rPr>
              <w:t>难点：过冷奥氏体转变产物</w:t>
            </w:r>
            <w:r>
              <w:rPr>
                <w:rFonts w:hAnsi="宋体"/>
                <w:bCs/>
                <w:sz w:val="21"/>
                <w:szCs w:val="21"/>
              </w:rPr>
              <w:t>(</w:t>
            </w:r>
            <w:r>
              <w:rPr>
                <w:rFonts w:hint="eastAsia" w:hAnsi="宋体"/>
                <w:bCs/>
                <w:sz w:val="21"/>
                <w:szCs w:val="21"/>
              </w:rPr>
              <w:t>珠光体、索氏体、屈氏体、马氏体、贝氏体</w:t>
            </w:r>
            <w:r>
              <w:rPr>
                <w:rFonts w:hAnsi="宋体"/>
                <w:bCs/>
                <w:sz w:val="21"/>
                <w:szCs w:val="21"/>
              </w:rPr>
              <w:t>)</w:t>
            </w:r>
            <w:r>
              <w:rPr>
                <w:rFonts w:hint="eastAsia" w:hAnsi="宋体"/>
                <w:bCs/>
                <w:sz w:val="21"/>
                <w:szCs w:val="21"/>
              </w:rPr>
              <w:t>的组织特点和性能特点。</w:t>
            </w:r>
          </w:p>
        </w:tc>
        <w:tc>
          <w:tcPr>
            <w:tcW w:w="568" w:type="pct"/>
            <w:vMerge w:val="restart"/>
            <w:vAlign w:val="center"/>
          </w:tcPr>
          <w:p w14:paraId="61F0A43D">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28AF9046">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能够促进学生综合素质发展</w:t>
            </w:r>
          </w:p>
          <w:p w14:paraId="3EE59471">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087C99DB">
            <w:pPr>
              <w:snapToGrid w:val="0"/>
              <w:spacing w:line="400" w:lineRule="exact"/>
              <w:jc w:val="center"/>
              <w:rPr>
                <w:rFonts w:ascii="Times New Roman" w:cs="Times New Roman"/>
                <w:sz w:val="21"/>
                <w:szCs w:val="21"/>
              </w:rPr>
            </w:pPr>
            <w:r>
              <w:rPr>
                <w:rFonts w:hAnsi="宋体"/>
                <w:bCs/>
                <w:sz w:val="21"/>
                <w:szCs w:val="21"/>
              </w:rPr>
              <w:t>6</w:t>
            </w:r>
          </w:p>
        </w:tc>
      </w:tr>
      <w:tr w14:paraId="1DD74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3288A66A">
            <w:pPr>
              <w:jc w:val="center"/>
              <w:rPr>
                <w:rFonts w:ascii="Times New Roman" w:cs="Times New Roman"/>
                <w:sz w:val="21"/>
                <w:szCs w:val="21"/>
              </w:rPr>
            </w:pPr>
          </w:p>
        </w:tc>
        <w:tc>
          <w:tcPr>
            <w:tcW w:w="522" w:type="pct"/>
            <w:vMerge w:val="continue"/>
            <w:vAlign w:val="center"/>
          </w:tcPr>
          <w:p w14:paraId="3F651057">
            <w:pPr>
              <w:jc w:val="center"/>
              <w:rPr>
                <w:rFonts w:ascii="Times New Roman" w:cs="Times New Roman"/>
                <w:sz w:val="21"/>
                <w:szCs w:val="21"/>
              </w:rPr>
            </w:pPr>
          </w:p>
        </w:tc>
        <w:tc>
          <w:tcPr>
            <w:tcW w:w="944" w:type="pct"/>
            <w:vAlign w:val="center"/>
          </w:tcPr>
          <w:p w14:paraId="2330BFA9">
            <w:pPr>
              <w:pStyle w:val="33"/>
              <w:spacing w:line="300" w:lineRule="exact"/>
              <w:ind w:firstLine="0" w:firstLineChars="0"/>
              <w:rPr>
                <w:rFonts w:hAnsi="宋体"/>
                <w:bCs/>
                <w:szCs w:val="21"/>
              </w:rPr>
            </w:pPr>
            <w:r>
              <w:rPr>
                <w:rFonts w:hAnsi="宋体"/>
                <w:bCs/>
                <w:szCs w:val="21"/>
              </w:rPr>
              <w:t>2.</w:t>
            </w:r>
            <w:r>
              <w:rPr>
                <w:rFonts w:hint="eastAsia" w:hAnsi="宋体"/>
                <w:bCs/>
                <w:szCs w:val="21"/>
              </w:rPr>
              <w:t>钢的过冷奥氏体转变曲线</w:t>
            </w:r>
          </w:p>
        </w:tc>
        <w:tc>
          <w:tcPr>
            <w:tcW w:w="855" w:type="pct"/>
            <w:vMerge w:val="continue"/>
            <w:vAlign w:val="center"/>
          </w:tcPr>
          <w:p w14:paraId="20357902">
            <w:pPr>
              <w:pStyle w:val="33"/>
              <w:spacing w:line="300" w:lineRule="exact"/>
              <w:ind w:firstLine="0" w:firstLineChars="0"/>
              <w:rPr>
                <w:szCs w:val="21"/>
              </w:rPr>
            </w:pPr>
          </w:p>
        </w:tc>
        <w:tc>
          <w:tcPr>
            <w:tcW w:w="604" w:type="pct"/>
            <w:vAlign w:val="center"/>
          </w:tcPr>
          <w:p w14:paraId="3E70078F">
            <w:pPr>
              <w:pStyle w:val="33"/>
              <w:spacing w:line="300" w:lineRule="exact"/>
              <w:ind w:firstLine="0" w:firstLineChars="0"/>
              <w:jc w:val="center"/>
              <w:rPr>
                <w:szCs w:val="21"/>
              </w:rPr>
            </w:pPr>
            <w:r>
              <w:rPr>
                <w:rFonts w:hint="eastAsia" w:hAnsi="宋体"/>
                <w:bCs/>
                <w:szCs w:val="21"/>
              </w:rPr>
              <w:t>课程目标1、2、</w:t>
            </w:r>
            <w:r>
              <w:rPr>
                <w:rFonts w:hAnsi="宋体"/>
                <w:bCs/>
                <w:szCs w:val="21"/>
              </w:rPr>
              <w:t>3</w:t>
            </w:r>
          </w:p>
        </w:tc>
        <w:tc>
          <w:tcPr>
            <w:tcW w:w="1157" w:type="pct"/>
            <w:vMerge w:val="continue"/>
            <w:vAlign w:val="center"/>
          </w:tcPr>
          <w:p w14:paraId="6ADEDDE0">
            <w:pPr>
              <w:rPr>
                <w:rFonts w:ascii="Times New Roman" w:cs="Times New Roman"/>
                <w:sz w:val="21"/>
                <w:szCs w:val="21"/>
              </w:rPr>
            </w:pPr>
          </w:p>
        </w:tc>
        <w:tc>
          <w:tcPr>
            <w:tcW w:w="568" w:type="pct"/>
            <w:vMerge w:val="continue"/>
            <w:vAlign w:val="center"/>
          </w:tcPr>
          <w:p w14:paraId="02F2CDEB">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37D26772">
            <w:pPr>
              <w:snapToGrid w:val="0"/>
              <w:spacing w:line="400" w:lineRule="exact"/>
              <w:jc w:val="center"/>
              <w:rPr>
                <w:rFonts w:ascii="Times New Roman" w:cs="Times New Roman"/>
                <w:sz w:val="21"/>
                <w:szCs w:val="21"/>
              </w:rPr>
            </w:pPr>
          </w:p>
        </w:tc>
      </w:tr>
      <w:tr w14:paraId="533D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6F9B3DCF">
            <w:pPr>
              <w:jc w:val="center"/>
              <w:rPr>
                <w:rFonts w:ascii="Times New Roman" w:cs="Times New Roman"/>
                <w:sz w:val="21"/>
                <w:szCs w:val="21"/>
              </w:rPr>
            </w:pPr>
          </w:p>
        </w:tc>
        <w:tc>
          <w:tcPr>
            <w:tcW w:w="522" w:type="pct"/>
            <w:vMerge w:val="continue"/>
            <w:vAlign w:val="center"/>
          </w:tcPr>
          <w:p w14:paraId="319F15AD">
            <w:pPr>
              <w:jc w:val="center"/>
              <w:rPr>
                <w:rFonts w:ascii="Times New Roman" w:cs="Times New Roman"/>
                <w:sz w:val="21"/>
                <w:szCs w:val="21"/>
              </w:rPr>
            </w:pPr>
          </w:p>
        </w:tc>
        <w:tc>
          <w:tcPr>
            <w:tcW w:w="944" w:type="pct"/>
            <w:vAlign w:val="center"/>
          </w:tcPr>
          <w:p w14:paraId="3F0F61D8">
            <w:pPr>
              <w:pStyle w:val="33"/>
              <w:spacing w:line="300" w:lineRule="exact"/>
              <w:ind w:firstLine="0" w:firstLineChars="0"/>
              <w:rPr>
                <w:rFonts w:hAnsi="宋体"/>
                <w:bCs/>
                <w:szCs w:val="21"/>
              </w:rPr>
            </w:pPr>
            <w:r>
              <w:rPr>
                <w:rFonts w:hAnsi="宋体"/>
                <w:bCs/>
                <w:szCs w:val="21"/>
              </w:rPr>
              <w:t>3.</w:t>
            </w:r>
            <w:r>
              <w:rPr>
                <w:rFonts w:hint="eastAsia" w:hAnsi="宋体"/>
                <w:bCs/>
                <w:szCs w:val="21"/>
              </w:rPr>
              <w:t>珠光体转变</w:t>
            </w:r>
          </w:p>
        </w:tc>
        <w:tc>
          <w:tcPr>
            <w:tcW w:w="855" w:type="pct"/>
            <w:vMerge w:val="continue"/>
            <w:vAlign w:val="center"/>
          </w:tcPr>
          <w:p w14:paraId="4C2966B2">
            <w:pPr>
              <w:pStyle w:val="33"/>
              <w:spacing w:line="300" w:lineRule="exact"/>
              <w:ind w:firstLine="0" w:firstLineChars="0"/>
              <w:rPr>
                <w:szCs w:val="21"/>
              </w:rPr>
            </w:pPr>
          </w:p>
        </w:tc>
        <w:tc>
          <w:tcPr>
            <w:tcW w:w="604" w:type="pct"/>
            <w:vAlign w:val="center"/>
          </w:tcPr>
          <w:p w14:paraId="6B55A296">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4F4B5239">
            <w:pPr>
              <w:rPr>
                <w:rFonts w:ascii="Times New Roman" w:cs="Times New Roman"/>
                <w:sz w:val="21"/>
                <w:szCs w:val="21"/>
              </w:rPr>
            </w:pPr>
          </w:p>
        </w:tc>
        <w:tc>
          <w:tcPr>
            <w:tcW w:w="568" w:type="pct"/>
            <w:vMerge w:val="continue"/>
            <w:vAlign w:val="center"/>
          </w:tcPr>
          <w:p w14:paraId="179E26C2">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29418FFC">
            <w:pPr>
              <w:snapToGrid w:val="0"/>
              <w:spacing w:line="400" w:lineRule="exact"/>
              <w:jc w:val="center"/>
              <w:rPr>
                <w:rFonts w:ascii="Times New Roman" w:cs="Times New Roman"/>
                <w:sz w:val="21"/>
                <w:szCs w:val="21"/>
              </w:rPr>
            </w:pPr>
          </w:p>
        </w:tc>
      </w:tr>
      <w:tr w14:paraId="622F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2A4CF662">
            <w:pPr>
              <w:jc w:val="center"/>
              <w:rPr>
                <w:rFonts w:ascii="Times New Roman" w:cs="Times New Roman"/>
                <w:sz w:val="21"/>
                <w:szCs w:val="21"/>
              </w:rPr>
            </w:pPr>
          </w:p>
        </w:tc>
        <w:tc>
          <w:tcPr>
            <w:tcW w:w="522" w:type="pct"/>
            <w:vMerge w:val="continue"/>
            <w:vAlign w:val="center"/>
          </w:tcPr>
          <w:p w14:paraId="6594D12F">
            <w:pPr>
              <w:jc w:val="center"/>
              <w:rPr>
                <w:rFonts w:ascii="Times New Roman" w:cs="Times New Roman"/>
                <w:sz w:val="21"/>
                <w:szCs w:val="21"/>
              </w:rPr>
            </w:pPr>
          </w:p>
        </w:tc>
        <w:tc>
          <w:tcPr>
            <w:tcW w:w="944" w:type="pct"/>
            <w:vAlign w:val="center"/>
          </w:tcPr>
          <w:p w14:paraId="1929F223">
            <w:pPr>
              <w:pStyle w:val="33"/>
              <w:spacing w:line="300" w:lineRule="exact"/>
              <w:ind w:firstLine="0" w:firstLineChars="0"/>
              <w:rPr>
                <w:rFonts w:hAnsi="宋体"/>
                <w:bCs/>
                <w:szCs w:val="21"/>
              </w:rPr>
            </w:pPr>
            <w:r>
              <w:rPr>
                <w:rFonts w:hAnsi="宋体"/>
                <w:bCs/>
                <w:szCs w:val="21"/>
              </w:rPr>
              <w:t>4.</w:t>
            </w:r>
            <w:r>
              <w:rPr>
                <w:rFonts w:hint="eastAsia" w:hAnsi="宋体"/>
                <w:bCs/>
                <w:szCs w:val="21"/>
              </w:rPr>
              <w:t>马氏体转变</w:t>
            </w:r>
          </w:p>
        </w:tc>
        <w:tc>
          <w:tcPr>
            <w:tcW w:w="855" w:type="pct"/>
            <w:vMerge w:val="continue"/>
            <w:vAlign w:val="center"/>
          </w:tcPr>
          <w:p w14:paraId="793AD811">
            <w:pPr>
              <w:pStyle w:val="33"/>
              <w:spacing w:line="300" w:lineRule="exact"/>
              <w:ind w:firstLine="0" w:firstLineChars="0"/>
              <w:rPr>
                <w:szCs w:val="21"/>
              </w:rPr>
            </w:pPr>
          </w:p>
        </w:tc>
        <w:tc>
          <w:tcPr>
            <w:tcW w:w="604" w:type="pct"/>
            <w:vAlign w:val="center"/>
          </w:tcPr>
          <w:p w14:paraId="617FFC95">
            <w:pPr>
              <w:pStyle w:val="33"/>
              <w:spacing w:line="300" w:lineRule="exact"/>
              <w:ind w:firstLine="0" w:firstLineChars="0"/>
              <w:jc w:val="center"/>
              <w:rPr>
                <w:szCs w:val="21"/>
              </w:rPr>
            </w:pPr>
            <w:r>
              <w:rPr>
                <w:rFonts w:hint="eastAsia" w:hAnsi="宋体"/>
                <w:bCs/>
                <w:szCs w:val="21"/>
              </w:rPr>
              <w:t>课程目标1、2、</w:t>
            </w:r>
            <w:r>
              <w:rPr>
                <w:rFonts w:hAnsi="宋体"/>
                <w:bCs/>
                <w:szCs w:val="21"/>
              </w:rPr>
              <w:t>3</w:t>
            </w:r>
          </w:p>
        </w:tc>
        <w:tc>
          <w:tcPr>
            <w:tcW w:w="1157" w:type="pct"/>
            <w:vMerge w:val="continue"/>
            <w:vAlign w:val="center"/>
          </w:tcPr>
          <w:p w14:paraId="0609DC70">
            <w:pPr>
              <w:rPr>
                <w:rFonts w:ascii="Times New Roman" w:cs="Times New Roman"/>
                <w:sz w:val="21"/>
                <w:szCs w:val="21"/>
              </w:rPr>
            </w:pPr>
          </w:p>
        </w:tc>
        <w:tc>
          <w:tcPr>
            <w:tcW w:w="568" w:type="pct"/>
            <w:vMerge w:val="continue"/>
            <w:vAlign w:val="center"/>
          </w:tcPr>
          <w:p w14:paraId="435A7547">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0051EE4D">
            <w:pPr>
              <w:snapToGrid w:val="0"/>
              <w:spacing w:line="400" w:lineRule="exact"/>
              <w:jc w:val="center"/>
              <w:rPr>
                <w:rFonts w:ascii="Times New Roman" w:cs="Times New Roman"/>
                <w:sz w:val="21"/>
                <w:szCs w:val="21"/>
              </w:rPr>
            </w:pPr>
          </w:p>
        </w:tc>
      </w:tr>
      <w:tr w14:paraId="3EB3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3B33470D">
            <w:pPr>
              <w:jc w:val="center"/>
              <w:rPr>
                <w:rFonts w:ascii="Times New Roman" w:cs="Times New Roman"/>
                <w:sz w:val="21"/>
                <w:szCs w:val="21"/>
              </w:rPr>
            </w:pPr>
          </w:p>
        </w:tc>
        <w:tc>
          <w:tcPr>
            <w:tcW w:w="522" w:type="pct"/>
            <w:vMerge w:val="continue"/>
            <w:vAlign w:val="center"/>
          </w:tcPr>
          <w:p w14:paraId="3939A1AE">
            <w:pPr>
              <w:jc w:val="center"/>
              <w:rPr>
                <w:rFonts w:ascii="Times New Roman" w:cs="Times New Roman"/>
                <w:sz w:val="21"/>
                <w:szCs w:val="21"/>
              </w:rPr>
            </w:pPr>
          </w:p>
        </w:tc>
        <w:tc>
          <w:tcPr>
            <w:tcW w:w="944" w:type="pct"/>
            <w:vAlign w:val="center"/>
          </w:tcPr>
          <w:p w14:paraId="72FC4F86">
            <w:pPr>
              <w:pStyle w:val="33"/>
              <w:spacing w:line="300" w:lineRule="exact"/>
              <w:ind w:firstLine="0" w:firstLineChars="0"/>
              <w:rPr>
                <w:rFonts w:hAnsi="宋体"/>
                <w:bCs/>
                <w:szCs w:val="21"/>
              </w:rPr>
            </w:pPr>
            <w:r>
              <w:rPr>
                <w:rFonts w:hAnsi="宋体"/>
                <w:bCs/>
                <w:szCs w:val="21"/>
              </w:rPr>
              <w:t>5.</w:t>
            </w:r>
            <w:r>
              <w:rPr>
                <w:rFonts w:hint="eastAsia" w:hAnsi="宋体"/>
                <w:bCs/>
                <w:szCs w:val="21"/>
              </w:rPr>
              <w:t>贝氏体转变</w:t>
            </w:r>
          </w:p>
        </w:tc>
        <w:tc>
          <w:tcPr>
            <w:tcW w:w="855" w:type="pct"/>
            <w:vMerge w:val="continue"/>
            <w:vAlign w:val="center"/>
          </w:tcPr>
          <w:p w14:paraId="5483B42D">
            <w:pPr>
              <w:pStyle w:val="33"/>
              <w:spacing w:line="300" w:lineRule="exact"/>
              <w:ind w:firstLine="0" w:firstLineChars="0"/>
              <w:rPr>
                <w:szCs w:val="21"/>
              </w:rPr>
            </w:pPr>
          </w:p>
        </w:tc>
        <w:tc>
          <w:tcPr>
            <w:tcW w:w="604" w:type="pct"/>
            <w:vAlign w:val="center"/>
          </w:tcPr>
          <w:p w14:paraId="5BA3FCC9">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r>
              <w:rPr>
                <w:rFonts w:hint="eastAsia" w:hAnsi="宋体"/>
                <w:bCs/>
                <w:szCs w:val="21"/>
              </w:rPr>
              <w:t>、3</w:t>
            </w:r>
          </w:p>
        </w:tc>
        <w:tc>
          <w:tcPr>
            <w:tcW w:w="1157" w:type="pct"/>
            <w:vMerge w:val="continue"/>
            <w:vAlign w:val="center"/>
          </w:tcPr>
          <w:p w14:paraId="3D258E13">
            <w:pPr>
              <w:rPr>
                <w:rFonts w:ascii="Times New Roman" w:cs="Times New Roman"/>
                <w:sz w:val="21"/>
                <w:szCs w:val="21"/>
              </w:rPr>
            </w:pPr>
          </w:p>
        </w:tc>
        <w:tc>
          <w:tcPr>
            <w:tcW w:w="568" w:type="pct"/>
            <w:vMerge w:val="continue"/>
            <w:vAlign w:val="center"/>
          </w:tcPr>
          <w:p w14:paraId="64C84DAF">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73592A28">
            <w:pPr>
              <w:snapToGrid w:val="0"/>
              <w:spacing w:line="400" w:lineRule="exact"/>
              <w:jc w:val="center"/>
              <w:rPr>
                <w:rFonts w:ascii="Times New Roman" w:cs="Times New Roman"/>
                <w:sz w:val="21"/>
                <w:szCs w:val="21"/>
              </w:rPr>
            </w:pPr>
          </w:p>
        </w:tc>
      </w:tr>
      <w:tr w14:paraId="0881A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1" w:hRule="atLeast"/>
          <w:jc w:val="center"/>
        </w:trPr>
        <w:tc>
          <w:tcPr>
            <w:tcW w:w="174" w:type="pct"/>
            <w:vMerge w:val="restart"/>
            <w:vAlign w:val="center"/>
          </w:tcPr>
          <w:p w14:paraId="67B61AA7">
            <w:pPr>
              <w:jc w:val="center"/>
              <w:rPr>
                <w:rFonts w:ascii="Times New Roman" w:cs="Times New Roman"/>
                <w:sz w:val="21"/>
                <w:szCs w:val="21"/>
              </w:rPr>
            </w:pPr>
            <w:r>
              <w:rPr>
                <w:rFonts w:hint="eastAsia" w:ascii="Times New Roman" w:cs="Times New Roman"/>
                <w:sz w:val="21"/>
                <w:szCs w:val="21"/>
              </w:rPr>
              <w:t>8</w:t>
            </w:r>
          </w:p>
        </w:tc>
        <w:tc>
          <w:tcPr>
            <w:tcW w:w="522" w:type="pct"/>
            <w:vMerge w:val="restart"/>
            <w:vAlign w:val="center"/>
          </w:tcPr>
          <w:p w14:paraId="50296E4E">
            <w:pPr>
              <w:jc w:val="center"/>
              <w:rPr>
                <w:rFonts w:ascii="Times New Roman" w:cs="Times New Roman"/>
                <w:sz w:val="21"/>
                <w:szCs w:val="21"/>
              </w:rPr>
            </w:pPr>
            <w:r>
              <w:rPr>
                <w:rFonts w:hint="eastAsia" w:ascii="Tahoma" w:hAnsi="Tahoma" w:cs="Tahoma"/>
                <w:sz w:val="21"/>
                <w:szCs w:val="21"/>
                <w:shd w:val="clear" w:color="auto" w:fill="FFFFFF"/>
              </w:rPr>
              <w:t>钢的回火转变及合金时效</w:t>
            </w:r>
          </w:p>
        </w:tc>
        <w:tc>
          <w:tcPr>
            <w:tcW w:w="944" w:type="pct"/>
            <w:vAlign w:val="center"/>
          </w:tcPr>
          <w:p w14:paraId="607986EB">
            <w:pPr>
              <w:pStyle w:val="33"/>
              <w:spacing w:line="300" w:lineRule="exact"/>
              <w:ind w:firstLine="0" w:firstLineChars="0"/>
              <w:rPr>
                <w:rFonts w:hAnsi="宋体"/>
                <w:bCs/>
                <w:szCs w:val="21"/>
              </w:rPr>
            </w:pPr>
            <w:r>
              <w:rPr>
                <w:rFonts w:hAnsi="宋体"/>
                <w:bCs/>
                <w:szCs w:val="21"/>
              </w:rPr>
              <w:t>1.</w:t>
            </w:r>
            <w:r>
              <w:rPr>
                <w:rFonts w:hint="eastAsia" w:hAnsi="宋体"/>
                <w:bCs/>
                <w:szCs w:val="21"/>
              </w:rPr>
              <w:t>钢的回火转变</w:t>
            </w:r>
          </w:p>
        </w:tc>
        <w:tc>
          <w:tcPr>
            <w:tcW w:w="855" w:type="pct"/>
            <w:vMerge w:val="restart"/>
            <w:vAlign w:val="center"/>
          </w:tcPr>
          <w:p w14:paraId="13B8C1BA">
            <w:pPr>
              <w:pStyle w:val="33"/>
              <w:spacing w:line="300" w:lineRule="exact"/>
              <w:ind w:firstLine="0" w:firstLineChars="0"/>
              <w:rPr>
                <w:bCs/>
                <w:szCs w:val="21"/>
              </w:rPr>
            </w:pPr>
            <w:r>
              <w:rPr>
                <w:rFonts w:hint="eastAsia"/>
                <w:b/>
                <w:szCs w:val="21"/>
              </w:rPr>
              <w:t>1.线上学习：</w:t>
            </w:r>
            <w:r>
              <w:rPr>
                <w:rFonts w:hint="eastAsia"/>
                <w:bCs/>
                <w:szCs w:val="21"/>
              </w:rPr>
              <w:t>合金时效原理</w:t>
            </w:r>
          </w:p>
          <w:p w14:paraId="1AF0D75F">
            <w:pPr>
              <w:spacing w:line="300" w:lineRule="exact"/>
              <w:rPr>
                <w:rFonts w:hAnsi="宋体"/>
                <w:bCs/>
                <w:sz w:val="21"/>
                <w:szCs w:val="21"/>
              </w:rPr>
            </w:pPr>
            <w:r>
              <w:rPr>
                <w:rFonts w:hint="eastAsia" w:ascii="Times New Roman" w:cs="Times New Roman"/>
                <w:b/>
                <w:sz w:val="21"/>
                <w:szCs w:val="21"/>
              </w:rPr>
              <w:t>2.</w:t>
            </w:r>
            <w:r>
              <w:rPr>
                <w:rFonts w:ascii="Times New Roman" w:cs="Times New Roman"/>
                <w:b/>
                <w:sz w:val="21"/>
                <w:szCs w:val="21"/>
              </w:rPr>
              <w:t xml:space="preserve"> </w:t>
            </w:r>
            <w:r>
              <w:rPr>
                <w:rFonts w:hint="eastAsia" w:ascii="Times New Roman" w:cs="Times New Roman"/>
                <w:b/>
                <w:sz w:val="21"/>
                <w:szCs w:val="21"/>
              </w:rPr>
              <w:t>课后作业：</w:t>
            </w:r>
            <w:r>
              <w:rPr>
                <w:rFonts w:hint="eastAsia" w:hAnsi="宋体"/>
                <w:bCs/>
                <w:sz w:val="21"/>
                <w:szCs w:val="21"/>
              </w:rPr>
              <w:t>完成作业，巩固所学。</w:t>
            </w:r>
          </w:p>
          <w:p w14:paraId="3139C462">
            <w:pPr>
              <w:pStyle w:val="33"/>
              <w:spacing w:line="300" w:lineRule="exact"/>
              <w:ind w:firstLine="0" w:firstLineChars="0"/>
              <w:rPr>
                <w:szCs w:val="21"/>
              </w:rPr>
            </w:pPr>
          </w:p>
        </w:tc>
        <w:tc>
          <w:tcPr>
            <w:tcW w:w="604" w:type="pct"/>
            <w:vAlign w:val="center"/>
          </w:tcPr>
          <w:p w14:paraId="102FA35E">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0E9B16BB">
            <w:pPr>
              <w:rPr>
                <w:rFonts w:ascii="Times New Roman" w:cs="Times New Roman"/>
                <w:sz w:val="21"/>
                <w:szCs w:val="21"/>
              </w:rPr>
            </w:pPr>
            <w:r>
              <w:rPr>
                <w:rFonts w:hint="eastAsia" w:hAnsi="宋体"/>
                <w:bCs/>
                <w:sz w:val="21"/>
                <w:szCs w:val="21"/>
              </w:rPr>
              <w:t>重点：回火时的组织转变过程，回火后的组织转变特点；钢的表面加热淬火的工艺特点、分类；化学热处理的工艺特点、分类；钢的渗碳工艺及渗碳后的热处理方法；钢的渗氮原理和渗氮工艺。</w:t>
            </w:r>
          </w:p>
        </w:tc>
        <w:tc>
          <w:tcPr>
            <w:tcW w:w="568" w:type="pct"/>
            <w:vMerge w:val="restart"/>
            <w:vAlign w:val="center"/>
          </w:tcPr>
          <w:p w14:paraId="40088056">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27DC5C73">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能够促进学生综合素质提高</w:t>
            </w:r>
          </w:p>
          <w:p w14:paraId="6EC3C5A5">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6782303E">
            <w:pPr>
              <w:snapToGrid w:val="0"/>
              <w:spacing w:line="400" w:lineRule="exact"/>
              <w:jc w:val="center"/>
              <w:rPr>
                <w:rFonts w:ascii="Times New Roman" w:cs="Times New Roman"/>
                <w:sz w:val="21"/>
                <w:szCs w:val="21"/>
              </w:rPr>
            </w:pPr>
            <w:r>
              <w:rPr>
                <w:rFonts w:hAnsi="宋体"/>
                <w:bCs/>
                <w:sz w:val="21"/>
                <w:szCs w:val="21"/>
              </w:rPr>
              <w:t>2</w:t>
            </w:r>
          </w:p>
        </w:tc>
      </w:tr>
      <w:tr w14:paraId="74FBC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74" w:type="pct"/>
            <w:vMerge w:val="continue"/>
            <w:vAlign w:val="center"/>
          </w:tcPr>
          <w:p w14:paraId="6DFFFEE4">
            <w:pPr>
              <w:jc w:val="center"/>
              <w:rPr>
                <w:rFonts w:ascii="Times New Roman" w:cs="Times New Roman"/>
                <w:sz w:val="21"/>
                <w:szCs w:val="21"/>
              </w:rPr>
            </w:pPr>
          </w:p>
        </w:tc>
        <w:tc>
          <w:tcPr>
            <w:tcW w:w="522" w:type="pct"/>
            <w:vMerge w:val="continue"/>
            <w:vAlign w:val="center"/>
          </w:tcPr>
          <w:p w14:paraId="10E262DF">
            <w:pPr>
              <w:jc w:val="center"/>
              <w:rPr>
                <w:rFonts w:ascii="Times New Roman" w:cs="Times New Roman"/>
                <w:sz w:val="21"/>
                <w:szCs w:val="21"/>
              </w:rPr>
            </w:pPr>
          </w:p>
        </w:tc>
        <w:tc>
          <w:tcPr>
            <w:tcW w:w="944" w:type="pct"/>
            <w:vAlign w:val="center"/>
          </w:tcPr>
          <w:p w14:paraId="57F7CA2B">
            <w:pPr>
              <w:pStyle w:val="33"/>
              <w:spacing w:line="300" w:lineRule="exact"/>
              <w:ind w:firstLine="0" w:firstLineChars="0"/>
              <w:rPr>
                <w:rFonts w:hAnsi="宋体"/>
                <w:bCs/>
                <w:szCs w:val="21"/>
              </w:rPr>
            </w:pPr>
            <w:r>
              <w:rPr>
                <w:rFonts w:hAnsi="宋体"/>
                <w:bCs/>
                <w:szCs w:val="21"/>
              </w:rPr>
              <w:t>2.</w:t>
            </w:r>
            <w:r>
              <w:rPr>
                <w:rFonts w:hint="eastAsia" w:hAnsi="宋体"/>
                <w:bCs/>
                <w:szCs w:val="21"/>
              </w:rPr>
              <w:t>合金的实效</w:t>
            </w:r>
          </w:p>
        </w:tc>
        <w:tc>
          <w:tcPr>
            <w:tcW w:w="855" w:type="pct"/>
            <w:vMerge w:val="continue"/>
            <w:vAlign w:val="center"/>
          </w:tcPr>
          <w:p w14:paraId="5813C68F">
            <w:pPr>
              <w:pStyle w:val="33"/>
              <w:spacing w:line="300" w:lineRule="exact"/>
              <w:ind w:firstLine="0" w:firstLineChars="0"/>
              <w:rPr>
                <w:szCs w:val="21"/>
              </w:rPr>
            </w:pPr>
          </w:p>
        </w:tc>
        <w:tc>
          <w:tcPr>
            <w:tcW w:w="604" w:type="pct"/>
            <w:vAlign w:val="center"/>
          </w:tcPr>
          <w:p w14:paraId="09B54E38">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0B866DE6">
            <w:pPr>
              <w:rPr>
                <w:rFonts w:ascii="Times New Roman" w:cs="Times New Roman"/>
                <w:sz w:val="21"/>
                <w:szCs w:val="21"/>
              </w:rPr>
            </w:pPr>
          </w:p>
        </w:tc>
        <w:tc>
          <w:tcPr>
            <w:tcW w:w="568" w:type="pct"/>
            <w:vMerge w:val="continue"/>
            <w:vAlign w:val="center"/>
          </w:tcPr>
          <w:p w14:paraId="3F32C2D5">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19693AA6">
            <w:pPr>
              <w:snapToGrid w:val="0"/>
              <w:spacing w:line="400" w:lineRule="exact"/>
              <w:jc w:val="center"/>
              <w:rPr>
                <w:rFonts w:ascii="Times New Roman" w:cs="Times New Roman"/>
                <w:sz w:val="21"/>
                <w:szCs w:val="21"/>
              </w:rPr>
            </w:pPr>
          </w:p>
        </w:tc>
      </w:tr>
      <w:tr w14:paraId="75B2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1FE44AEA">
            <w:pPr>
              <w:jc w:val="center"/>
              <w:rPr>
                <w:rFonts w:ascii="Times New Roman" w:cs="Times New Roman"/>
                <w:sz w:val="21"/>
                <w:szCs w:val="21"/>
              </w:rPr>
            </w:pPr>
          </w:p>
        </w:tc>
        <w:tc>
          <w:tcPr>
            <w:tcW w:w="522" w:type="pct"/>
            <w:vMerge w:val="continue"/>
            <w:vAlign w:val="center"/>
          </w:tcPr>
          <w:p w14:paraId="141AC8A7">
            <w:pPr>
              <w:jc w:val="center"/>
              <w:rPr>
                <w:rFonts w:ascii="Times New Roman" w:cs="Times New Roman"/>
                <w:sz w:val="21"/>
                <w:szCs w:val="21"/>
              </w:rPr>
            </w:pPr>
          </w:p>
        </w:tc>
        <w:tc>
          <w:tcPr>
            <w:tcW w:w="944" w:type="pct"/>
            <w:vAlign w:val="center"/>
          </w:tcPr>
          <w:p w14:paraId="629079BF">
            <w:pPr>
              <w:pStyle w:val="33"/>
              <w:spacing w:line="300" w:lineRule="exact"/>
              <w:ind w:firstLine="0" w:firstLineChars="0"/>
              <w:rPr>
                <w:rFonts w:hAnsi="宋体"/>
                <w:bCs/>
                <w:szCs w:val="21"/>
              </w:rPr>
            </w:pPr>
            <w:r>
              <w:rPr>
                <w:rFonts w:hAnsi="宋体"/>
                <w:bCs/>
                <w:szCs w:val="21"/>
              </w:rPr>
              <w:t>3.</w:t>
            </w:r>
            <w:r>
              <w:rPr>
                <w:rFonts w:hint="eastAsia" w:hAnsi="宋体"/>
                <w:bCs/>
                <w:szCs w:val="21"/>
              </w:rPr>
              <w:t>调幅分解</w:t>
            </w:r>
          </w:p>
        </w:tc>
        <w:tc>
          <w:tcPr>
            <w:tcW w:w="855" w:type="pct"/>
            <w:vMerge w:val="continue"/>
            <w:vAlign w:val="center"/>
          </w:tcPr>
          <w:p w14:paraId="5B9B6E60">
            <w:pPr>
              <w:pStyle w:val="33"/>
              <w:spacing w:line="300" w:lineRule="exact"/>
              <w:ind w:firstLine="0" w:firstLineChars="0"/>
              <w:rPr>
                <w:szCs w:val="21"/>
              </w:rPr>
            </w:pPr>
          </w:p>
        </w:tc>
        <w:tc>
          <w:tcPr>
            <w:tcW w:w="604" w:type="pct"/>
            <w:vAlign w:val="center"/>
          </w:tcPr>
          <w:p w14:paraId="74E6387B">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3F11BE32">
            <w:pPr>
              <w:rPr>
                <w:rFonts w:ascii="Times New Roman" w:cs="Times New Roman"/>
                <w:sz w:val="21"/>
                <w:szCs w:val="21"/>
              </w:rPr>
            </w:pPr>
          </w:p>
        </w:tc>
        <w:tc>
          <w:tcPr>
            <w:tcW w:w="568" w:type="pct"/>
            <w:vMerge w:val="continue"/>
            <w:vAlign w:val="center"/>
          </w:tcPr>
          <w:p w14:paraId="26BA5337">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51730A8">
            <w:pPr>
              <w:snapToGrid w:val="0"/>
              <w:spacing w:line="400" w:lineRule="exact"/>
              <w:jc w:val="center"/>
              <w:rPr>
                <w:rFonts w:ascii="Times New Roman" w:cs="Times New Roman"/>
                <w:sz w:val="21"/>
                <w:szCs w:val="21"/>
              </w:rPr>
            </w:pPr>
          </w:p>
        </w:tc>
      </w:tr>
      <w:tr w14:paraId="4CDC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restart"/>
            <w:vAlign w:val="center"/>
          </w:tcPr>
          <w:p w14:paraId="46309DD5">
            <w:pPr>
              <w:jc w:val="center"/>
              <w:rPr>
                <w:rFonts w:ascii="Times New Roman" w:cs="Times New Roman"/>
                <w:sz w:val="21"/>
                <w:szCs w:val="21"/>
              </w:rPr>
            </w:pPr>
            <w:r>
              <w:rPr>
                <w:rFonts w:hint="eastAsia" w:ascii="Times New Roman" w:cs="Times New Roman"/>
                <w:sz w:val="21"/>
                <w:szCs w:val="21"/>
              </w:rPr>
              <w:t>9</w:t>
            </w:r>
          </w:p>
        </w:tc>
        <w:tc>
          <w:tcPr>
            <w:tcW w:w="522" w:type="pct"/>
            <w:vMerge w:val="restart"/>
            <w:vAlign w:val="center"/>
          </w:tcPr>
          <w:p w14:paraId="5223CC32">
            <w:pPr>
              <w:jc w:val="center"/>
              <w:rPr>
                <w:rFonts w:ascii="Times New Roman" w:cs="Times New Roman"/>
                <w:sz w:val="21"/>
                <w:szCs w:val="21"/>
              </w:rPr>
            </w:pPr>
            <w:r>
              <w:rPr>
                <w:rFonts w:hint="eastAsia" w:ascii="Tahoma" w:hAnsi="Tahoma" w:cs="Tahoma"/>
                <w:sz w:val="21"/>
                <w:szCs w:val="21"/>
                <w:shd w:val="clear" w:color="auto" w:fill="FFFFFF"/>
              </w:rPr>
              <w:t>钢的热处理工艺</w:t>
            </w:r>
          </w:p>
        </w:tc>
        <w:tc>
          <w:tcPr>
            <w:tcW w:w="944" w:type="pct"/>
            <w:vAlign w:val="center"/>
          </w:tcPr>
          <w:p w14:paraId="425D6F82">
            <w:pPr>
              <w:pStyle w:val="33"/>
              <w:spacing w:line="300" w:lineRule="exact"/>
              <w:ind w:firstLine="0" w:firstLineChars="0"/>
              <w:rPr>
                <w:rFonts w:hAnsi="宋体"/>
                <w:bCs/>
                <w:szCs w:val="21"/>
              </w:rPr>
            </w:pPr>
            <w:r>
              <w:rPr>
                <w:rFonts w:hAnsi="宋体"/>
                <w:bCs/>
                <w:szCs w:val="21"/>
              </w:rPr>
              <w:t>1.</w:t>
            </w:r>
            <w:r>
              <w:rPr>
                <w:rFonts w:hint="eastAsia" w:hAnsi="宋体"/>
                <w:bCs/>
                <w:szCs w:val="21"/>
              </w:rPr>
              <w:t>钢的退火和正火</w:t>
            </w:r>
          </w:p>
        </w:tc>
        <w:tc>
          <w:tcPr>
            <w:tcW w:w="855" w:type="pct"/>
            <w:vMerge w:val="restart"/>
            <w:vAlign w:val="center"/>
          </w:tcPr>
          <w:p w14:paraId="10BF1DDA">
            <w:pPr>
              <w:pStyle w:val="33"/>
              <w:spacing w:line="300" w:lineRule="exact"/>
              <w:ind w:firstLine="0" w:firstLineChars="0"/>
              <w:rPr>
                <w:bCs/>
                <w:szCs w:val="21"/>
              </w:rPr>
            </w:pPr>
            <w:r>
              <w:rPr>
                <w:rFonts w:hint="eastAsia"/>
                <w:b/>
                <w:szCs w:val="21"/>
              </w:rPr>
              <w:t>线上学习：</w:t>
            </w:r>
            <w:r>
              <w:rPr>
                <w:rFonts w:hint="eastAsia"/>
                <w:bCs/>
                <w:szCs w:val="21"/>
              </w:rPr>
              <w:t>钢淬透性的表示方法。</w:t>
            </w:r>
          </w:p>
          <w:p w14:paraId="158BA3CC">
            <w:pPr>
              <w:pStyle w:val="33"/>
              <w:spacing w:line="300" w:lineRule="exact"/>
              <w:ind w:firstLine="0" w:firstLineChars="0"/>
              <w:rPr>
                <w:rFonts w:hint="eastAsia"/>
                <w:szCs w:val="21"/>
              </w:rPr>
            </w:pPr>
            <w:r>
              <w:rPr>
                <w:rFonts w:hint="eastAsia"/>
                <w:b/>
                <w:szCs w:val="21"/>
              </w:rPr>
              <w:t>2.</w:t>
            </w:r>
            <w:r>
              <w:rPr>
                <w:b/>
                <w:szCs w:val="21"/>
              </w:rPr>
              <w:t xml:space="preserve"> </w:t>
            </w:r>
            <w:r>
              <w:rPr>
                <w:rFonts w:hint="eastAsia"/>
                <w:b/>
                <w:szCs w:val="21"/>
              </w:rPr>
              <w:t>课后作业：</w:t>
            </w:r>
            <w:r>
              <w:rPr>
                <w:rFonts w:hint="eastAsia" w:hAnsi="宋体"/>
                <w:bCs/>
                <w:szCs w:val="21"/>
              </w:rPr>
              <w:t>完成作业，巩固所学。</w:t>
            </w:r>
          </w:p>
        </w:tc>
        <w:tc>
          <w:tcPr>
            <w:tcW w:w="604" w:type="pct"/>
            <w:vAlign w:val="center"/>
          </w:tcPr>
          <w:p w14:paraId="29178D39">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restart"/>
            <w:vAlign w:val="center"/>
          </w:tcPr>
          <w:p w14:paraId="4D10624B">
            <w:pPr>
              <w:rPr>
                <w:rFonts w:hAnsi="宋体"/>
                <w:bCs/>
                <w:sz w:val="21"/>
                <w:szCs w:val="21"/>
              </w:rPr>
            </w:pPr>
            <w:r>
              <w:rPr>
                <w:rFonts w:hint="eastAsia" w:hAnsi="宋体"/>
                <w:bCs/>
                <w:sz w:val="21"/>
                <w:szCs w:val="21"/>
              </w:rPr>
              <w:t>重点：金属固态相变的基本类型和特点。</w:t>
            </w:r>
          </w:p>
          <w:p w14:paraId="07917B75">
            <w:pPr>
              <w:rPr>
                <w:rFonts w:ascii="Times New Roman" w:cs="Times New Roman"/>
                <w:sz w:val="21"/>
                <w:szCs w:val="21"/>
              </w:rPr>
            </w:pPr>
            <w:r>
              <w:rPr>
                <w:rFonts w:hint="eastAsia" w:hAnsi="宋体"/>
                <w:bCs/>
                <w:sz w:val="21"/>
                <w:szCs w:val="21"/>
              </w:rPr>
              <w:t>难点：钢在加热及冷却时的转变。</w:t>
            </w:r>
            <w:r>
              <w:rPr>
                <w:rFonts w:hAnsi="宋体"/>
                <w:bCs/>
                <w:sz w:val="21"/>
                <w:szCs w:val="21"/>
              </w:rPr>
              <w:t xml:space="preserve"> </w:t>
            </w:r>
          </w:p>
        </w:tc>
        <w:tc>
          <w:tcPr>
            <w:tcW w:w="568" w:type="pct"/>
            <w:vMerge w:val="restart"/>
            <w:vAlign w:val="center"/>
          </w:tcPr>
          <w:p w14:paraId="4E0A20DD">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1</w:t>
            </w:r>
            <w:r>
              <w:rPr>
                <w:rFonts w:ascii="Times New Roman" w:cs="Times New Roman"/>
                <w:b/>
                <w:sz w:val="21"/>
                <w:szCs w:val="21"/>
              </w:rPr>
              <w:t>.</w:t>
            </w:r>
            <w:r>
              <w:rPr>
                <w:rFonts w:hint="eastAsia" w:ascii="Times New Roman" w:cs="Times New Roman"/>
                <w:b/>
                <w:sz w:val="21"/>
                <w:szCs w:val="21"/>
              </w:rPr>
              <w:t>讲授法：</w:t>
            </w:r>
            <w:r>
              <w:rPr>
                <w:rFonts w:hint="eastAsia" w:ascii="Times New Roman" w:cs="Times New Roman"/>
                <w:sz w:val="21"/>
                <w:szCs w:val="21"/>
              </w:rPr>
              <w:t>能够引导学生自主学习，促进学生学习能力提高</w:t>
            </w:r>
          </w:p>
          <w:p w14:paraId="0935A834">
            <w:pPr>
              <w:pStyle w:val="32"/>
              <w:kinsoku w:val="0"/>
              <w:overflowPunct w:val="0"/>
              <w:spacing w:before="99"/>
              <w:ind w:left="70" w:right="60"/>
              <w:jc w:val="center"/>
              <w:rPr>
                <w:rFonts w:ascii="Times New Roman" w:cs="Times New Roman"/>
                <w:sz w:val="21"/>
                <w:szCs w:val="21"/>
              </w:rPr>
            </w:pPr>
            <w:r>
              <w:rPr>
                <w:rFonts w:ascii="Times New Roman" w:cs="Times New Roman"/>
                <w:b/>
                <w:sz w:val="21"/>
                <w:szCs w:val="21"/>
              </w:rPr>
              <w:t>2.</w:t>
            </w:r>
            <w:r>
              <w:rPr>
                <w:rFonts w:hint="eastAsia" w:ascii="Times New Roman" w:cs="Times New Roman"/>
                <w:b/>
                <w:sz w:val="21"/>
                <w:szCs w:val="21"/>
              </w:rPr>
              <w:t>专题研讨：</w:t>
            </w:r>
            <w:r>
              <w:rPr>
                <w:rFonts w:hint="eastAsia" w:ascii="Times New Roman" w:cs="Times New Roman"/>
                <w:sz w:val="21"/>
                <w:szCs w:val="21"/>
              </w:rPr>
              <w:t>能够促进学生综合素质发展</w:t>
            </w:r>
          </w:p>
          <w:p w14:paraId="7339F05F">
            <w:pPr>
              <w:pStyle w:val="32"/>
              <w:kinsoku w:val="0"/>
              <w:overflowPunct w:val="0"/>
              <w:spacing w:before="99"/>
              <w:ind w:left="70" w:right="60"/>
              <w:jc w:val="center"/>
              <w:rPr>
                <w:rFonts w:ascii="Times New Roman" w:cs="Times New Roman"/>
                <w:sz w:val="21"/>
                <w:szCs w:val="21"/>
              </w:rPr>
            </w:pPr>
            <w:r>
              <w:rPr>
                <w:rFonts w:hint="eastAsia" w:ascii="Times New Roman" w:cs="Times New Roman"/>
                <w:b/>
                <w:sz w:val="21"/>
                <w:szCs w:val="21"/>
              </w:rPr>
              <w:t>3.翻转课堂：</w:t>
            </w:r>
            <w:r>
              <w:rPr>
                <w:rFonts w:hint="eastAsia" w:ascii="Times New Roman" w:cs="Times New Roman"/>
                <w:sz w:val="21"/>
                <w:szCs w:val="21"/>
              </w:rPr>
              <w:t>引导学生自主学习，促进学生综合素质</w:t>
            </w:r>
          </w:p>
        </w:tc>
        <w:tc>
          <w:tcPr>
            <w:tcW w:w="176" w:type="pct"/>
            <w:vMerge w:val="restart"/>
            <w:vAlign w:val="center"/>
          </w:tcPr>
          <w:p w14:paraId="10C7678C">
            <w:pPr>
              <w:snapToGrid w:val="0"/>
              <w:spacing w:line="400" w:lineRule="exact"/>
              <w:jc w:val="center"/>
              <w:rPr>
                <w:rFonts w:ascii="Times New Roman" w:cs="Times New Roman"/>
                <w:sz w:val="21"/>
                <w:szCs w:val="21"/>
              </w:rPr>
            </w:pPr>
          </w:p>
        </w:tc>
      </w:tr>
      <w:tr w14:paraId="05AE9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1F29326D">
            <w:pPr>
              <w:jc w:val="center"/>
              <w:rPr>
                <w:rFonts w:ascii="Times New Roman" w:cs="Times New Roman"/>
                <w:sz w:val="21"/>
                <w:szCs w:val="21"/>
              </w:rPr>
            </w:pPr>
          </w:p>
        </w:tc>
        <w:tc>
          <w:tcPr>
            <w:tcW w:w="522" w:type="pct"/>
            <w:vMerge w:val="continue"/>
            <w:vAlign w:val="center"/>
          </w:tcPr>
          <w:p w14:paraId="0A8035ED">
            <w:pPr>
              <w:jc w:val="center"/>
              <w:rPr>
                <w:rFonts w:ascii="Times New Roman" w:cs="Times New Roman"/>
                <w:sz w:val="21"/>
                <w:szCs w:val="21"/>
              </w:rPr>
            </w:pPr>
          </w:p>
        </w:tc>
        <w:tc>
          <w:tcPr>
            <w:tcW w:w="944" w:type="pct"/>
            <w:vAlign w:val="center"/>
          </w:tcPr>
          <w:p w14:paraId="73A16CA8">
            <w:pPr>
              <w:pStyle w:val="33"/>
              <w:spacing w:line="300" w:lineRule="exact"/>
              <w:ind w:firstLine="0" w:firstLineChars="0"/>
              <w:rPr>
                <w:rFonts w:hAnsi="宋体"/>
                <w:bCs/>
                <w:szCs w:val="21"/>
              </w:rPr>
            </w:pPr>
            <w:r>
              <w:rPr>
                <w:rFonts w:hAnsi="宋体"/>
                <w:bCs/>
                <w:szCs w:val="21"/>
              </w:rPr>
              <w:t>2.</w:t>
            </w:r>
            <w:r>
              <w:rPr>
                <w:rFonts w:hint="eastAsia" w:hAnsi="宋体"/>
                <w:bCs/>
                <w:szCs w:val="21"/>
              </w:rPr>
              <w:t>钢的淬火</w:t>
            </w:r>
          </w:p>
        </w:tc>
        <w:tc>
          <w:tcPr>
            <w:tcW w:w="855" w:type="pct"/>
            <w:vMerge w:val="continue"/>
            <w:vAlign w:val="center"/>
          </w:tcPr>
          <w:p w14:paraId="12D265A4">
            <w:pPr>
              <w:pStyle w:val="33"/>
              <w:spacing w:line="300" w:lineRule="exact"/>
              <w:ind w:firstLine="0" w:firstLineChars="0"/>
              <w:rPr>
                <w:szCs w:val="21"/>
              </w:rPr>
            </w:pPr>
          </w:p>
        </w:tc>
        <w:tc>
          <w:tcPr>
            <w:tcW w:w="604" w:type="pct"/>
            <w:vAlign w:val="center"/>
          </w:tcPr>
          <w:p w14:paraId="2C91FAC1">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774D7E19">
            <w:pPr>
              <w:rPr>
                <w:rFonts w:ascii="Times New Roman" w:cs="Times New Roman"/>
                <w:sz w:val="21"/>
                <w:szCs w:val="21"/>
              </w:rPr>
            </w:pPr>
          </w:p>
        </w:tc>
        <w:tc>
          <w:tcPr>
            <w:tcW w:w="568" w:type="pct"/>
            <w:vMerge w:val="continue"/>
            <w:vAlign w:val="center"/>
          </w:tcPr>
          <w:p w14:paraId="72EB89ED">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1174B3F">
            <w:pPr>
              <w:snapToGrid w:val="0"/>
              <w:spacing w:line="400" w:lineRule="exact"/>
              <w:jc w:val="center"/>
              <w:rPr>
                <w:rFonts w:ascii="Times New Roman" w:cs="Times New Roman"/>
                <w:sz w:val="21"/>
                <w:szCs w:val="21"/>
              </w:rPr>
            </w:pPr>
          </w:p>
        </w:tc>
      </w:tr>
      <w:tr w14:paraId="1B4F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414FA209">
            <w:pPr>
              <w:jc w:val="center"/>
              <w:rPr>
                <w:rFonts w:ascii="Times New Roman" w:cs="Times New Roman"/>
                <w:sz w:val="21"/>
                <w:szCs w:val="21"/>
              </w:rPr>
            </w:pPr>
          </w:p>
        </w:tc>
        <w:tc>
          <w:tcPr>
            <w:tcW w:w="522" w:type="pct"/>
            <w:vMerge w:val="continue"/>
            <w:vAlign w:val="center"/>
          </w:tcPr>
          <w:p w14:paraId="2708162D">
            <w:pPr>
              <w:jc w:val="center"/>
              <w:rPr>
                <w:rFonts w:ascii="Times New Roman" w:cs="Times New Roman"/>
                <w:sz w:val="21"/>
                <w:szCs w:val="21"/>
              </w:rPr>
            </w:pPr>
          </w:p>
        </w:tc>
        <w:tc>
          <w:tcPr>
            <w:tcW w:w="944" w:type="pct"/>
            <w:vAlign w:val="center"/>
          </w:tcPr>
          <w:p w14:paraId="7C478D31">
            <w:pPr>
              <w:pStyle w:val="33"/>
              <w:spacing w:line="300" w:lineRule="exact"/>
              <w:ind w:firstLine="0" w:firstLineChars="0"/>
              <w:rPr>
                <w:rFonts w:hAnsi="宋体"/>
                <w:bCs/>
                <w:szCs w:val="21"/>
              </w:rPr>
            </w:pPr>
            <w:r>
              <w:rPr>
                <w:rFonts w:hAnsi="宋体"/>
                <w:bCs/>
                <w:szCs w:val="21"/>
              </w:rPr>
              <w:t>3.</w:t>
            </w:r>
            <w:r>
              <w:rPr>
                <w:rFonts w:hint="eastAsia" w:hAnsi="宋体"/>
                <w:bCs/>
                <w:szCs w:val="21"/>
              </w:rPr>
              <w:t>钢的淬透性</w:t>
            </w:r>
          </w:p>
        </w:tc>
        <w:tc>
          <w:tcPr>
            <w:tcW w:w="855" w:type="pct"/>
            <w:vMerge w:val="continue"/>
            <w:vAlign w:val="center"/>
          </w:tcPr>
          <w:p w14:paraId="600090A0">
            <w:pPr>
              <w:pStyle w:val="33"/>
              <w:spacing w:line="300" w:lineRule="exact"/>
              <w:ind w:firstLine="0" w:firstLineChars="0"/>
              <w:rPr>
                <w:szCs w:val="21"/>
              </w:rPr>
            </w:pPr>
          </w:p>
        </w:tc>
        <w:tc>
          <w:tcPr>
            <w:tcW w:w="604" w:type="pct"/>
            <w:vAlign w:val="center"/>
          </w:tcPr>
          <w:p w14:paraId="10B945D6">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2EB8D1F3">
            <w:pPr>
              <w:rPr>
                <w:rFonts w:ascii="Times New Roman" w:cs="Times New Roman"/>
                <w:sz w:val="21"/>
                <w:szCs w:val="21"/>
              </w:rPr>
            </w:pPr>
          </w:p>
        </w:tc>
        <w:tc>
          <w:tcPr>
            <w:tcW w:w="568" w:type="pct"/>
            <w:vMerge w:val="continue"/>
            <w:vAlign w:val="center"/>
          </w:tcPr>
          <w:p w14:paraId="035B1B64">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59368313">
            <w:pPr>
              <w:snapToGrid w:val="0"/>
              <w:spacing w:line="400" w:lineRule="exact"/>
              <w:jc w:val="center"/>
              <w:rPr>
                <w:rFonts w:ascii="Times New Roman" w:cs="Times New Roman"/>
                <w:sz w:val="21"/>
                <w:szCs w:val="21"/>
              </w:rPr>
            </w:pPr>
          </w:p>
        </w:tc>
      </w:tr>
      <w:tr w14:paraId="6FEC9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74" w:type="pct"/>
            <w:vMerge w:val="continue"/>
            <w:vAlign w:val="center"/>
          </w:tcPr>
          <w:p w14:paraId="7BBA800B">
            <w:pPr>
              <w:jc w:val="center"/>
              <w:rPr>
                <w:rFonts w:ascii="Times New Roman" w:cs="Times New Roman"/>
                <w:sz w:val="21"/>
                <w:szCs w:val="21"/>
              </w:rPr>
            </w:pPr>
          </w:p>
        </w:tc>
        <w:tc>
          <w:tcPr>
            <w:tcW w:w="522" w:type="pct"/>
            <w:vMerge w:val="continue"/>
            <w:vAlign w:val="center"/>
          </w:tcPr>
          <w:p w14:paraId="3CCF2F1E">
            <w:pPr>
              <w:jc w:val="center"/>
              <w:rPr>
                <w:rFonts w:ascii="Times New Roman" w:cs="Times New Roman"/>
                <w:sz w:val="21"/>
                <w:szCs w:val="21"/>
              </w:rPr>
            </w:pPr>
          </w:p>
        </w:tc>
        <w:tc>
          <w:tcPr>
            <w:tcW w:w="944" w:type="pct"/>
            <w:vAlign w:val="center"/>
          </w:tcPr>
          <w:p w14:paraId="734F54F5">
            <w:pPr>
              <w:pStyle w:val="33"/>
              <w:spacing w:line="300" w:lineRule="exact"/>
              <w:ind w:firstLine="0" w:firstLineChars="0"/>
              <w:rPr>
                <w:rFonts w:hAnsi="宋体"/>
                <w:bCs/>
                <w:szCs w:val="21"/>
              </w:rPr>
            </w:pPr>
            <w:r>
              <w:rPr>
                <w:rFonts w:hAnsi="宋体"/>
                <w:bCs/>
                <w:szCs w:val="21"/>
              </w:rPr>
              <w:t>4.</w:t>
            </w:r>
            <w:r>
              <w:rPr>
                <w:rFonts w:hint="eastAsia" w:hAnsi="宋体"/>
                <w:bCs/>
                <w:szCs w:val="21"/>
              </w:rPr>
              <w:t>钢的回火</w:t>
            </w:r>
          </w:p>
        </w:tc>
        <w:tc>
          <w:tcPr>
            <w:tcW w:w="855" w:type="pct"/>
            <w:vMerge w:val="continue"/>
            <w:vAlign w:val="center"/>
          </w:tcPr>
          <w:p w14:paraId="457B2AA6">
            <w:pPr>
              <w:pStyle w:val="33"/>
              <w:spacing w:line="300" w:lineRule="exact"/>
              <w:ind w:firstLine="0" w:firstLineChars="0"/>
              <w:rPr>
                <w:szCs w:val="21"/>
              </w:rPr>
            </w:pPr>
          </w:p>
        </w:tc>
        <w:tc>
          <w:tcPr>
            <w:tcW w:w="604" w:type="pct"/>
            <w:vAlign w:val="center"/>
          </w:tcPr>
          <w:p w14:paraId="211FEEA9">
            <w:pPr>
              <w:pStyle w:val="33"/>
              <w:spacing w:line="300" w:lineRule="exact"/>
              <w:ind w:firstLine="0" w:firstLineChars="0"/>
              <w:jc w:val="center"/>
              <w:rPr>
                <w:szCs w:val="21"/>
              </w:rPr>
            </w:pPr>
            <w:r>
              <w:rPr>
                <w:rFonts w:hint="eastAsia" w:hAnsi="宋体"/>
                <w:bCs/>
                <w:szCs w:val="21"/>
              </w:rPr>
              <w:t>课程目标1、</w:t>
            </w:r>
            <w:r>
              <w:rPr>
                <w:rFonts w:hAnsi="宋体"/>
                <w:bCs/>
                <w:szCs w:val="21"/>
              </w:rPr>
              <w:t>2</w:t>
            </w:r>
          </w:p>
        </w:tc>
        <w:tc>
          <w:tcPr>
            <w:tcW w:w="1157" w:type="pct"/>
            <w:vMerge w:val="continue"/>
            <w:vAlign w:val="center"/>
          </w:tcPr>
          <w:p w14:paraId="61138064">
            <w:pPr>
              <w:rPr>
                <w:rFonts w:ascii="Times New Roman" w:cs="Times New Roman"/>
                <w:sz w:val="21"/>
                <w:szCs w:val="21"/>
              </w:rPr>
            </w:pPr>
          </w:p>
        </w:tc>
        <w:tc>
          <w:tcPr>
            <w:tcW w:w="568" w:type="pct"/>
            <w:vMerge w:val="continue"/>
            <w:vAlign w:val="center"/>
          </w:tcPr>
          <w:p w14:paraId="4431629B">
            <w:pPr>
              <w:pStyle w:val="32"/>
              <w:kinsoku w:val="0"/>
              <w:overflowPunct w:val="0"/>
              <w:spacing w:before="99"/>
              <w:ind w:left="70" w:right="60"/>
              <w:jc w:val="center"/>
              <w:rPr>
                <w:rFonts w:ascii="Times New Roman" w:cs="Times New Roman"/>
                <w:sz w:val="21"/>
                <w:szCs w:val="21"/>
              </w:rPr>
            </w:pPr>
          </w:p>
        </w:tc>
        <w:tc>
          <w:tcPr>
            <w:tcW w:w="176" w:type="pct"/>
            <w:vMerge w:val="continue"/>
            <w:vAlign w:val="center"/>
          </w:tcPr>
          <w:p w14:paraId="35A0ABD3">
            <w:pPr>
              <w:snapToGrid w:val="0"/>
              <w:spacing w:line="400" w:lineRule="exact"/>
              <w:jc w:val="center"/>
              <w:rPr>
                <w:rFonts w:ascii="Times New Roman" w:cs="Times New Roman"/>
                <w:sz w:val="21"/>
                <w:szCs w:val="21"/>
              </w:rPr>
            </w:pPr>
          </w:p>
        </w:tc>
      </w:tr>
    </w:tbl>
    <w:p w14:paraId="1A133364">
      <w:pPr>
        <w:snapToGrid w:val="0"/>
        <w:spacing w:line="400" w:lineRule="exact"/>
        <w:ind w:firstLine="220" w:firstLineChars="100"/>
        <w:rPr>
          <w:rFonts w:ascii="Times New Roman" w:cs="Times New Roman"/>
          <w:color w:val="FF0000"/>
        </w:rPr>
      </w:pPr>
    </w:p>
    <w:p w14:paraId="6DA746C3">
      <w:pPr>
        <w:snapToGrid w:val="0"/>
        <w:spacing w:line="360" w:lineRule="auto"/>
        <w:rPr>
          <w:rFonts w:ascii="Times New Roman" w:cs="Times New Roman"/>
          <w:color w:val="FF0000"/>
          <w:szCs w:val="21"/>
        </w:rPr>
        <w:sectPr>
          <w:pgSz w:w="16840" w:h="11910" w:orient="landscape"/>
          <w:pgMar w:top="1417" w:right="1417" w:bottom="1417" w:left="1417" w:header="720" w:footer="720" w:gutter="0"/>
          <w:cols w:space="720" w:num="1"/>
          <w:docGrid w:linePitch="299" w:charSpace="0"/>
        </w:sectPr>
      </w:pPr>
    </w:p>
    <w:p w14:paraId="3AD21823">
      <w:pPr>
        <w:pStyle w:val="3"/>
        <w:kinsoku w:val="0"/>
        <w:overflowPunct w:val="0"/>
        <w:snapToGrid w:val="0"/>
        <w:spacing w:before="0" w:after="120" w:afterLines="50"/>
        <w:ind w:left="0" w:firstLine="562" w:firstLineChars="200"/>
        <w:rPr>
          <w:rFonts w:ascii="Times New Roman" w:eastAsia="黑体" w:cs="Times New Roman"/>
        </w:rPr>
      </w:pPr>
      <w:r>
        <w:rPr>
          <w:rFonts w:hint="eastAsia" w:ascii="Times New Roman" w:eastAsia="黑体" w:cs="Times New Roman"/>
        </w:rPr>
        <w:t>四、课程考核</w:t>
      </w:r>
    </w:p>
    <w:p w14:paraId="28F4B7E7">
      <w:pPr>
        <w:snapToGrid w:val="0"/>
        <w:spacing w:line="360" w:lineRule="auto"/>
        <w:ind w:firstLine="482" w:firstLineChars="200"/>
        <w:rPr>
          <w:rFonts w:ascii="Times New Roman" w:cs="Times New Roman"/>
          <w:color w:val="FF0000"/>
          <w:sz w:val="24"/>
          <w:szCs w:val="24"/>
        </w:rPr>
      </w:pPr>
      <w:r>
        <w:rPr>
          <w:rFonts w:hint="eastAsia" w:ascii="Times New Roman" w:eastAsia="黑体" w:cs="Times New Roman"/>
          <w:b/>
          <w:sz w:val="24"/>
          <w:szCs w:val="24"/>
        </w:rPr>
        <w:t>（一）考核内容与考核方式</w:t>
      </w:r>
    </w:p>
    <w:p w14:paraId="4F3FF3CE">
      <w:pPr>
        <w:pStyle w:val="6"/>
        <w:kinsoku w:val="0"/>
        <w:overflowPunct w:val="0"/>
        <w:spacing w:before="66"/>
        <w:jc w:val="center"/>
        <w:rPr>
          <w:rFonts w:ascii="Times New Roman" w:cs="Times New Roman"/>
          <w:b/>
          <w:sz w:val="21"/>
          <w:szCs w:val="21"/>
        </w:rPr>
      </w:pPr>
      <w:r>
        <w:rPr>
          <w:rFonts w:hint="eastAsia" w:ascii="Times New Roman" w:cs="Times New Roman"/>
          <w:b/>
          <w:sz w:val="21"/>
          <w:szCs w:val="21"/>
        </w:rPr>
        <w:t>表</w:t>
      </w:r>
      <w:r>
        <w:rPr>
          <w:rFonts w:ascii="Times New Roman" w:cs="Times New Roman"/>
          <w:b/>
          <w:sz w:val="21"/>
          <w:szCs w:val="21"/>
        </w:rPr>
        <w:t xml:space="preserve">4 </w:t>
      </w:r>
      <w:r>
        <w:rPr>
          <w:rFonts w:hint="eastAsia" w:ascii="Times New Roman" w:cs="Times New Roman"/>
          <w:b/>
          <w:sz w:val="21"/>
          <w:szCs w:val="21"/>
        </w:rPr>
        <w:t>课程目标、考核内容与考核方式对应关系</w:t>
      </w:r>
    </w:p>
    <w:tbl>
      <w:tblPr>
        <w:tblStyle w:val="12"/>
        <w:tblW w:w="4998" w:type="pct"/>
        <w:tblInd w:w="0" w:type="dxa"/>
        <w:tblLayout w:type="autofit"/>
        <w:tblCellMar>
          <w:top w:w="0" w:type="dxa"/>
          <w:left w:w="108" w:type="dxa"/>
          <w:bottom w:w="0" w:type="dxa"/>
          <w:right w:w="108" w:type="dxa"/>
        </w:tblCellMar>
      </w:tblPr>
      <w:tblGrid>
        <w:gridCol w:w="1076"/>
        <w:gridCol w:w="3713"/>
        <w:gridCol w:w="2075"/>
        <w:gridCol w:w="1079"/>
        <w:gridCol w:w="1345"/>
      </w:tblGrid>
      <w:tr w14:paraId="23F46A3F">
        <w:tblPrEx>
          <w:tblCellMar>
            <w:top w:w="0" w:type="dxa"/>
            <w:left w:w="108" w:type="dxa"/>
            <w:bottom w:w="0" w:type="dxa"/>
            <w:right w:w="108" w:type="dxa"/>
          </w:tblCellMar>
        </w:tblPrEx>
        <w:trPr>
          <w:trHeight w:val="623" w:hRule="atLeast"/>
        </w:trPr>
        <w:tc>
          <w:tcPr>
            <w:tcW w:w="579" w:type="pct"/>
            <w:tcBorders>
              <w:top w:val="single" w:color="000000" w:sz="4" w:space="0"/>
              <w:left w:val="single" w:color="000000" w:sz="4" w:space="0"/>
              <w:bottom w:val="single" w:color="000000" w:sz="4" w:space="0"/>
              <w:right w:val="single" w:color="000000" w:sz="4" w:space="0"/>
            </w:tcBorders>
            <w:vAlign w:val="center"/>
          </w:tcPr>
          <w:p w14:paraId="63790C56">
            <w:pPr>
              <w:pStyle w:val="32"/>
              <w:kinsoku w:val="0"/>
              <w:overflowPunct w:val="0"/>
              <w:spacing w:before="15"/>
              <w:jc w:val="center"/>
              <w:rPr>
                <w:rFonts w:ascii="Times New Roman" w:cs="Times New Roman"/>
                <w:b/>
                <w:sz w:val="21"/>
                <w:szCs w:val="21"/>
              </w:rPr>
            </w:pPr>
            <w:r>
              <w:rPr>
                <w:rFonts w:ascii="Times New Roman" w:cs="Times New Roman"/>
                <w:b/>
                <w:sz w:val="21"/>
                <w:szCs w:val="21"/>
              </w:rPr>
              <w:t>课程目标</w:t>
            </w:r>
          </w:p>
        </w:tc>
        <w:tc>
          <w:tcPr>
            <w:tcW w:w="1999" w:type="pct"/>
            <w:tcBorders>
              <w:top w:val="single" w:color="000000" w:sz="4" w:space="0"/>
              <w:left w:val="single" w:color="000000" w:sz="4" w:space="0"/>
              <w:bottom w:val="single" w:color="000000" w:sz="4" w:space="0"/>
              <w:right w:val="single" w:color="000000" w:sz="4" w:space="0"/>
            </w:tcBorders>
            <w:vAlign w:val="center"/>
          </w:tcPr>
          <w:p w14:paraId="35DB2BAA">
            <w:pPr>
              <w:pStyle w:val="32"/>
              <w:kinsoku w:val="0"/>
              <w:overflowPunct w:val="0"/>
              <w:spacing w:before="171"/>
              <w:ind w:left="1165" w:right="1156"/>
              <w:jc w:val="center"/>
              <w:rPr>
                <w:rFonts w:ascii="Times New Roman" w:cs="Times New Roman"/>
                <w:b/>
                <w:sz w:val="21"/>
                <w:szCs w:val="21"/>
              </w:rPr>
            </w:pPr>
            <w:r>
              <w:rPr>
                <w:rFonts w:ascii="Times New Roman" w:cs="Times New Roman"/>
                <w:b/>
                <w:sz w:val="21"/>
                <w:szCs w:val="21"/>
              </w:rPr>
              <w:t>考核内容</w:t>
            </w:r>
          </w:p>
        </w:tc>
        <w:tc>
          <w:tcPr>
            <w:tcW w:w="1117" w:type="pct"/>
            <w:tcBorders>
              <w:top w:val="single" w:color="000000" w:sz="4" w:space="0"/>
              <w:left w:val="single" w:color="000000" w:sz="4" w:space="0"/>
              <w:bottom w:val="single" w:color="000000" w:sz="4" w:space="0"/>
              <w:right w:val="single" w:color="000000" w:sz="4" w:space="0"/>
            </w:tcBorders>
            <w:vAlign w:val="center"/>
          </w:tcPr>
          <w:p w14:paraId="3426EC3B">
            <w:pPr>
              <w:pStyle w:val="32"/>
              <w:kinsoku w:val="0"/>
              <w:overflowPunct w:val="0"/>
              <w:spacing w:before="15"/>
              <w:ind w:left="131"/>
              <w:jc w:val="center"/>
              <w:rPr>
                <w:rFonts w:ascii="Times New Roman" w:cs="Times New Roman"/>
                <w:b/>
                <w:sz w:val="21"/>
                <w:szCs w:val="21"/>
              </w:rPr>
            </w:pPr>
            <w:r>
              <w:rPr>
                <w:rFonts w:ascii="Times New Roman" w:cs="Times New Roman"/>
                <w:b/>
                <w:sz w:val="21"/>
                <w:szCs w:val="21"/>
              </w:rPr>
              <w:t>所属</w:t>
            </w:r>
          </w:p>
          <w:p w14:paraId="5441543F">
            <w:pPr>
              <w:pStyle w:val="32"/>
              <w:kinsoku w:val="0"/>
              <w:overflowPunct w:val="0"/>
              <w:spacing w:before="15"/>
              <w:jc w:val="center"/>
              <w:rPr>
                <w:rFonts w:ascii="Times New Roman" w:cs="Times New Roman"/>
                <w:b/>
                <w:sz w:val="21"/>
                <w:szCs w:val="21"/>
              </w:rPr>
            </w:pPr>
            <w:r>
              <w:rPr>
                <w:rFonts w:ascii="Times New Roman" w:cs="Times New Roman"/>
                <w:b/>
                <w:sz w:val="21"/>
                <w:szCs w:val="21"/>
              </w:rPr>
              <w:t>学习模块/项目</w:t>
            </w:r>
          </w:p>
        </w:tc>
        <w:tc>
          <w:tcPr>
            <w:tcW w:w="581" w:type="pct"/>
            <w:tcBorders>
              <w:top w:val="single" w:color="000000" w:sz="4" w:space="0"/>
              <w:left w:val="single" w:color="000000" w:sz="4" w:space="0"/>
              <w:bottom w:val="single" w:color="000000" w:sz="4" w:space="0"/>
              <w:right w:val="single" w:color="000000" w:sz="4" w:space="0"/>
            </w:tcBorders>
            <w:vAlign w:val="center"/>
          </w:tcPr>
          <w:p w14:paraId="6949D34B">
            <w:pPr>
              <w:pStyle w:val="32"/>
              <w:kinsoku w:val="0"/>
              <w:overflowPunct w:val="0"/>
              <w:spacing w:before="171"/>
              <w:ind w:left="183" w:right="177"/>
              <w:jc w:val="center"/>
              <w:rPr>
                <w:rFonts w:ascii="Times New Roman" w:cs="Times New Roman"/>
                <w:b/>
                <w:sz w:val="21"/>
                <w:szCs w:val="21"/>
              </w:rPr>
            </w:pPr>
            <w:r>
              <w:rPr>
                <w:rFonts w:ascii="Times New Roman" w:cs="Times New Roman"/>
                <w:b/>
                <w:sz w:val="21"/>
                <w:szCs w:val="21"/>
              </w:rPr>
              <w:t>考核占比</w:t>
            </w:r>
          </w:p>
        </w:tc>
        <w:tc>
          <w:tcPr>
            <w:tcW w:w="724" w:type="pct"/>
            <w:tcBorders>
              <w:top w:val="single" w:color="000000" w:sz="4" w:space="0"/>
              <w:left w:val="single" w:color="000000" w:sz="4" w:space="0"/>
              <w:bottom w:val="single" w:color="000000" w:sz="4" w:space="0"/>
              <w:right w:val="single" w:color="000000" w:sz="4" w:space="0"/>
            </w:tcBorders>
            <w:vAlign w:val="center"/>
          </w:tcPr>
          <w:p w14:paraId="503BDF5A">
            <w:pPr>
              <w:pStyle w:val="32"/>
              <w:kinsoku w:val="0"/>
              <w:overflowPunct w:val="0"/>
              <w:spacing w:before="15"/>
              <w:jc w:val="center"/>
              <w:rPr>
                <w:rFonts w:ascii="Times New Roman" w:cs="Times New Roman"/>
                <w:b/>
                <w:sz w:val="21"/>
                <w:szCs w:val="21"/>
              </w:rPr>
            </w:pPr>
            <w:r>
              <w:rPr>
                <w:rFonts w:ascii="Times New Roman" w:cs="Times New Roman"/>
                <w:b/>
                <w:sz w:val="21"/>
                <w:szCs w:val="21"/>
              </w:rPr>
              <w:t>考核方式</w:t>
            </w:r>
          </w:p>
        </w:tc>
      </w:tr>
      <w:tr w14:paraId="73C9F850">
        <w:tblPrEx>
          <w:tblCellMar>
            <w:top w:w="0" w:type="dxa"/>
            <w:left w:w="108" w:type="dxa"/>
            <w:bottom w:w="0" w:type="dxa"/>
            <w:right w:w="108" w:type="dxa"/>
          </w:tblCellMar>
        </w:tblPrEx>
        <w:trPr>
          <w:trHeight w:val="311" w:hRule="atLeast"/>
        </w:trPr>
        <w:tc>
          <w:tcPr>
            <w:tcW w:w="579" w:type="pct"/>
            <w:vMerge w:val="restart"/>
            <w:tcBorders>
              <w:top w:val="single" w:color="000000" w:sz="4" w:space="0"/>
              <w:left w:val="single" w:color="000000" w:sz="4" w:space="0"/>
              <w:right w:val="single" w:color="000000" w:sz="4" w:space="0"/>
            </w:tcBorders>
            <w:vAlign w:val="center"/>
          </w:tcPr>
          <w:p w14:paraId="55B0E25E">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课程</w:t>
            </w:r>
          </w:p>
          <w:p w14:paraId="00563C10">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目标 1</w:t>
            </w:r>
          </w:p>
        </w:tc>
        <w:tc>
          <w:tcPr>
            <w:tcW w:w="1999" w:type="pct"/>
            <w:tcBorders>
              <w:top w:val="single" w:color="000000" w:sz="4" w:space="0"/>
              <w:left w:val="single" w:color="000000" w:sz="4" w:space="0"/>
              <w:bottom w:val="single" w:color="000000" w:sz="4" w:space="0"/>
              <w:right w:val="single" w:color="000000" w:sz="4" w:space="0"/>
            </w:tcBorders>
          </w:tcPr>
          <w:p w14:paraId="074AE07F">
            <w:pPr>
              <w:pStyle w:val="32"/>
              <w:kinsoku w:val="0"/>
              <w:overflowPunct w:val="0"/>
              <w:spacing w:before="22"/>
              <w:ind w:left="107"/>
              <w:rPr>
                <w:rFonts w:ascii="Times New Roman" w:cs="Times New Roman"/>
                <w:sz w:val="21"/>
                <w:szCs w:val="21"/>
              </w:rPr>
            </w:pPr>
            <w:r>
              <w:rPr>
                <w:rFonts w:ascii="Times New Roman" w:cs="Times New Roman"/>
                <w:sz w:val="21"/>
                <w:szCs w:val="21"/>
              </w:rPr>
              <w:t>1.金属与合金的晶体结构</w:t>
            </w:r>
          </w:p>
        </w:tc>
        <w:tc>
          <w:tcPr>
            <w:tcW w:w="1117" w:type="pct"/>
            <w:tcBorders>
              <w:top w:val="single" w:color="000000" w:sz="4" w:space="0"/>
              <w:left w:val="single" w:color="000000" w:sz="4" w:space="0"/>
              <w:bottom w:val="single" w:color="000000" w:sz="4" w:space="0"/>
              <w:right w:val="single" w:color="000000" w:sz="4" w:space="0"/>
            </w:tcBorders>
          </w:tcPr>
          <w:p w14:paraId="5E9321D5">
            <w:pPr>
              <w:pStyle w:val="32"/>
              <w:kinsoku w:val="0"/>
              <w:overflowPunct w:val="0"/>
              <w:rPr>
                <w:rFonts w:ascii="Times New Roman" w:cs="Times New Roman"/>
                <w:sz w:val="21"/>
                <w:szCs w:val="21"/>
              </w:rPr>
            </w:pPr>
            <w:r>
              <w:rPr>
                <w:rFonts w:ascii="Times New Roman" w:cs="Times New Roman"/>
                <w:sz w:val="21"/>
                <w:szCs w:val="21"/>
              </w:rPr>
              <w:t>金属学基本知识</w:t>
            </w:r>
          </w:p>
        </w:tc>
        <w:tc>
          <w:tcPr>
            <w:tcW w:w="581" w:type="pct"/>
            <w:vMerge w:val="restart"/>
            <w:tcBorders>
              <w:top w:val="single" w:color="000000" w:sz="4" w:space="0"/>
              <w:left w:val="single" w:color="000000" w:sz="4" w:space="0"/>
              <w:right w:val="single" w:color="000000" w:sz="4" w:space="0"/>
            </w:tcBorders>
            <w:vAlign w:val="center"/>
          </w:tcPr>
          <w:p w14:paraId="4D85CB59">
            <w:pPr>
              <w:pStyle w:val="32"/>
              <w:kinsoku w:val="0"/>
              <w:overflowPunct w:val="0"/>
              <w:spacing w:before="22"/>
              <w:ind w:left="183" w:right="177"/>
              <w:jc w:val="center"/>
              <w:rPr>
                <w:rFonts w:ascii="Times New Roman" w:cs="Times New Roman"/>
                <w:sz w:val="21"/>
                <w:szCs w:val="21"/>
              </w:rPr>
            </w:pPr>
            <w:r>
              <w:rPr>
                <w:rFonts w:ascii="Times New Roman" w:cs="Times New Roman"/>
                <w:sz w:val="21"/>
                <w:szCs w:val="21"/>
              </w:rPr>
              <w:t>50%</w:t>
            </w:r>
          </w:p>
        </w:tc>
        <w:tc>
          <w:tcPr>
            <w:tcW w:w="724" w:type="pct"/>
            <w:vMerge w:val="restart"/>
            <w:tcBorders>
              <w:top w:val="single" w:color="000000" w:sz="4" w:space="0"/>
              <w:left w:val="single" w:color="000000" w:sz="4" w:space="0"/>
              <w:right w:val="single" w:color="000000" w:sz="4" w:space="0"/>
            </w:tcBorders>
            <w:vAlign w:val="center"/>
          </w:tcPr>
          <w:p w14:paraId="20D7043A">
            <w:pPr>
              <w:pStyle w:val="32"/>
              <w:kinsoku w:val="0"/>
              <w:overflowPunct w:val="0"/>
              <w:jc w:val="both"/>
              <w:rPr>
                <w:rFonts w:ascii="Times New Roman" w:cs="Times New Roman"/>
                <w:sz w:val="21"/>
                <w:szCs w:val="21"/>
              </w:rPr>
            </w:pPr>
            <w:r>
              <w:rPr>
                <w:rFonts w:hint="eastAsia" w:ascii="Times New Roman" w:cs="Times New Roman"/>
                <w:sz w:val="21"/>
                <w:szCs w:val="21"/>
              </w:rPr>
              <w:t>开卷</w:t>
            </w:r>
            <w:r>
              <w:rPr>
                <w:rFonts w:ascii="Times New Roman" w:cs="Times New Roman"/>
                <w:sz w:val="21"/>
                <w:szCs w:val="21"/>
              </w:rPr>
              <w:t>考试</w:t>
            </w:r>
          </w:p>
        </w:tc>
      </w:tr>
      <w:tr w14:paraId="72D6DE24">
        <w:tblPrEx>
          <w:tblCellMar>
            <w:top w:w="0" w:type="dxa"/>
            <w:left w:w="108" w:type="dxa"/>
            <w:bottom w:w="0" w:type="dxa"/>
            <w:right w:w="108" w:type="dxa"/>
          </w:tblCellMar>
        </w:tblPrEx>
        <w:trPr>
          <w:trHeight w:val="311" w:hRule="atLeast"/>
        </w:trPr>
        <w:tc>
          <w:tcPr>
            <w:tcW w:w="579" w:type="pct"/>
            <w:vMerge w:val="continue"/>
            <w:tcBorders>
              <w:left w:val="single" w:color="000000" w:sz="4" w:space="0"/>
              <w:right w:val="single" w:color="000000" w:sz="4" w:space="0"/>
            </w:tcBorders>
            <w:vAlign w:val="center"/>
          </w:tcPr>
          <w:p w14:paraId="26480DB3">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bottom w:val="single" w:color="000000" w:sz="4" w:space="0"/>
              <w:right w:val="single" w:color="000000" w:sz="4" w:space="0"/>
            </w:tcBorders>
          </w:tcPr>
          <w:p w14:paraId="35425096">
            <w:pPr>
              <w:pStyle w:val="32"/>
              <w:kinsoku w:val="0"/>
              <w:overflowPunct w:val="0"/>
              <w:spacing w:before="22"/>
              <w:ind w:left="107"/>
              <w:rPr>
                <w:rFonts w:ascii="Times New Roman" w:cs="Times New Roman"/>
                <w:sz w:val="21"/>
                <w:szCs w:val="21"/>
              </w:rPr>
            </w:pPr>
            <w:r>
              <w:rPr>
                <w:rFonts w:ascii="Times New Roman" w:cs="Times New Roman"/>
                <w:sz w:val="21"/>
                <w:szCs w:val="21"/>
              </w:rPr>
              <w:t>2.纯金属的结晶</w:t>
            </w:r>
          </w:p>
        </w:tc>
        <w:tc>
          <w:tcPr>
            <w:tcW w:w="1117" w:type="pct"/>
            <w:tcBorders>
              <w:top w:val="single" w:color="000000" w:sz="4" w:space="0"/>
              <w:left w:val="single" w:color="000000" w:sz="4" w:space="0"/>
              <w:bottom w:val="single" w:color="000000" w:sz="4" w:space="0"/>
              <w:right w:val="single" w:color="000000" w:sz="4" w:space="0"/>
            </w:tcBorders>
          </w:tcPr>
          <w:p w14:paraId="4C1A6C0C">
            <w:pPr>
              <w:pStyle w:val="32"/>
              <w:kinsoku w:val="0"/>
              <w:overflowPunct w:val="0"/>
              <w:rPr>
                <w:rFonts w:ascii="Times New Roman" w:cs="Times New Roman"/>
                <w:sz w:val="21"/>
                <w:szCs w:val="21"/>
              </w:rPr>
            </w:pPr>
            <w:r>
              <w:rPr>
                <w:rFonts w:ascii="Times New Roman" w:cs="Times New Roman"/>
                <w:sz w:val="21"/>
                <w:szCs w:val="21"/>
              </w:rPr>
              <w:t>金属学基本知识</w:t>
            </w:r>
          </w:p>
        </w:tc>
        <w:tc>
          <w:tcPr>
            <w:tcW w:w="581" w:type="pct"/>
            <w:vMerge w:val="continue"/>
            <w:tcBorders>
              <w:left w:val="single" w:color="000000" w:sz="4" w:space="0"/>
              <w:right w:val="single" w:color="000000" w:sz="4" w:space="0"/>
            </w:tcBorders>
            <w:vAlign w:val="center"/>
          </w:tcPr>
          <w:p w14:paraId="2CAFF53B">
            <w:pPr>
              <w:pStyle w:val="32"/>
              <w:kinsoku w:val="0"/>
              <w:overflowPunct w:val="0"/>
              <w:spacing w:before="22"/>
              <w:ind w:left="183" w:right="177"/>
              <w:jc w:val="center"/>
              <w:rPr>
                <w:rFonts w:ascii="Times New Roman" w:cs="Times New Roman"/>
                <w:sz w:val="21"/>
                <w:szCs w:val="21"/>
              </w:rPr>
            </w:pPr>
          </w:p>
        </w:tc>
        <w:tc>
          <w:tcPr>
            <w:tcW w:w="724" w:type="pct"/>
            <w:vMerge w:val="continue"/>
            <w:tcBorders>
              <w:left w:val="single" w:color="000000" w:sz="4" w:space="0"/>
              <w:right w:val="single" w:color="000000" w:sz="4" w:space="0"/>
            </w:tcBorders>
            <w:vAlign w:val="center"/>
          </w:tcPr>
          <w:p w14:paraId="755FAF59">
            <w:pPr>
              <w:pStyle w:val="6"/>
              <w:kinsoku w:val="0"/>
              <w:overflowPunct w:val="0"/>
              <w:spacing w:before="4"/>
              <w:jc w:val="center"/>
              <w:rPr>
                <w:rFonts w:ascii="Times New Roman" w:cs="Times New Roman"/>
                <w:sz w:val="21"/>
                <w:szCs w:val="21"/>
              </w:rPr>
            </w:pPr>
          </w:p>
        </w:tc>
      </w:tr>
      <w:tr w14:paraId="3B71296C">
        <w:trPr>
          <w:trHeight w:val="375" w:hRule="atLeast"/>
        </w:trPr>
        <w:tc>
          <w:tcPr>
            <w:tcW w:w="579" w:type="pct"/>
            <w:vMerge w:val="continue"/>
            <w:tcBorders>
              <w:left w:val="single" w:color="000000" w:sz="4" w:space="0"/>
              <w:right w:val="single" w:color="000000" w:sz="4" w:space="0"/>
            </w:tcBorders>
            <w:vAlign w:val="center"/>
          </w:tcPr>
          <w:p w14:paraId="3815122D">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right w:val="single" w:color="000000" w:sz="4" w:space="0"/>
            </w:tcBorders>
          </w:tcPr>
          <w:p w14:paraId="1B670F02">
            <w:pPr>
              <w:pStyle w:val="32"/>
              <w:kinsoku w:val="0"/>
              <w:overflowPunct w:val="0"/>
              <w:spacing w:before="22"/>
              <w:ind w:left="107"/>
              <w:rPr>
                <w:rFonts w:ascii="Times New Roman" w:cs="Times New Roman"/>
                <w:sz w:val="21"/>
                <w:szCs w:val="21"/>
              </w:rPr>
            </w:pPr>
            <w:r>
              <w:rPr>
                <w:rFonts w:ascii="Times New Roman" w:cs="Times New Roman"/>
                <w:sz w:val="21"/>
                <w:szCs w:val="21"/>
              </w:rPr>
              <w:t xml:space="preserve">3.二元、三元相图 </w:t>
            </w:r>
          </w:p>
        </w:tc>
        <w:tc>
          <w:tcPr>
            <w:tcW w:w="1117" w:type="pct"/>
            <w:tcBorders>
              <w:top w:val="single" w:color="000000" w:sz="4" w:space="0"/>
              <w:left w:val="single" w:color="000000" w:sz="4" w:space="0"/>
              <w:right w:val="single" w:color="000000" w:sz="4" w:space="0"/>
            </w:tcBorders>
          </w:tcPr>
          <w:p w14:paraId="5BB77E37">
            <w:pPr>
              <w:pStyle w:val="32"/>
              <w:kinsoku w:val="0"/>
              <w:overflowPunct w:val="0"/>
              <w:rPr>
                <w:rFonts w:ascii="Times New Roman" w:cs="Times New Roman"/>
                <w:sz w:val="21"/>
                <w:szCs w:val="21"/>
              </w:rPr>
            </w:pPr>
            <w:r>
              <w:rPr>
                <w:rFonts w:ascii="Times New Roman" w:cs="Times New Roman"/>
                <w:sz w:val="21"/>
                <w:szCs w:val="21"/>
              </w:rPr>
              <w:t>金属学基本知识</w:t>
            </w:r>
          </w:p>
        </w:tc>
        <w:tc>
          <w:tcPr>
            <w:tcW w:w="581" w:type="pct"/>
            <w:vMerge w:val="continue"/>
            <w:tcBorders>
              <w:left w:val="single" w:color="000000" w:sz="4" w:space="0"/>
              <w:right w:val="single" w:color="000000" w:sz="4" w:space="0"/>
            </w:tcBorders>
            <w:vAlign w:val="center"/>
          </w:tcPr>
          <w:p w14:paraId="2971F08E">
            <w:pPr>
              <w:pStyle w:val="32"/>
              <w:kinsoku w:val="0"/>
              <w:overflowPunct w:val="0"/>
              <w:spacing w:before="22"/>
              <w:ind w:left="183" w:right="177"/>
              <w:jc w:val="center"/>
              <w:rPr>
                <w:rFonts w:ascii="Times New Roman" w:cs="Times New Roman"/>
                <w:sz w:val="21"/>
                <w:szCs w:val="21"/>
              </w:rPr>
            </w:pPr>
          </w:p>
        </w:tc>
        <w:tc>
          <w:tcPr>
            <w:tcW w:w="724" w:type="pct"/>
            <w:vMerge w:val="continue"/>
            <w:tcBorders>
              <w:left w:val="single" w:color="000000" w:sz="4" w:space="0"/>
              <w:right w:val="single" w:color="000000" w:sz="4" w:space="0"/>
            </w:tcBorders>
            <w:vAlign w:val="center"/>
          </w:tcPr>
          <w:p w14:paraId="132632A2">
            <w:pPr>
              <w:pStyle w:val="6"/>
              <w:kinsoku w:val="0"/>
              <w:overflowPunct w:val="0"/>
              <w:spacing w:before="4"/>
              <w:jc w:val="center"/>
              <w:rPr>
                <w:rFonts w:ascii="Times New Roman" w:cs="Times New Roman"/>
                <w:sz w:val="21"/>
                <w:szCs w:val="21"/>
              </w:rPr>
            </w:pPr>
          </w:p>
        </w:tc>
      </w:tr>
      <w:tr w14:paraId="59E9F79A">
        <w:trPr>
          <w:trHeight w:val="339" w:hRule="atLeast"/>
        </w:trPr>
        <w:tc>
          <w:tcPr>
            <w:tcW w:w="579" w:type="pct"/>
            <w:vMerge w:val="continue"/>
            <w:tcBorders>
              <w:left w:val="single" w:color="000000" w:sz="4" w:space="0"/>
              <w:bottom w:val="single" w:color="000000" w:sz="4" w:space="0"/>
              <w:right w:val="single" w:color="000000" w:sz="4" w:space="0"/>
            </w:tcBorders>
            <w:vAlign w:val="center"/>
          </w:tcPr>
          <w:p w14:paraId="7A101FB9">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bottom w:val="nil"/>
              <w:right w:val="single" w:color="000000" w:sz="4" w:space="0"/>
            </w:tcBorders>
          </w:tcPr>
          <w:p w14:paraId="579DF990">
            <w:pPr>
              <w:pStyle w:val="32"/>
              <w:kinsoku w:val="0"/>
              <w:overflowPunct w:val="0"/>
              <w:spacing w:before="22"/>
              <w:ind w:left="107"/>
              <w:rPr>
                <w:rFonts w:ascii="Times New Roman" w:cs="Times New Roman"/>
                <w:sz w:val="21"/>
                <w:szCs w:val="21"/>
              </w:rPr>
            </w:pPr>
            <w:r>
              <w:rPr>
                <w:rFonts w:ascii="Times New Roman" w:cs="Times New Roman"/>
                <w:sz w:val="21"/>
                <w:szCs w:val="21"/>
              </w:rPr>
              <w:t>4.钢在加热和冷却时的转变</w:t>
            </w:r>
          </w:p>
        </w:tc>
        <w:tc>
          <w:tcPr>
            <w:tcW w:w="1117" w:type="pct"/>
            <w:tcBorders>
              <w:top w:val="single" w:color="000000" w:sz="4" w:space="0"/>
              <w:left w:val="single" w:color="000000" w:sz="4" w:space="0"/>
              <w:bottom w:val="nil"/>
              <w:right w:val="single" w:color="000000" w:sz="4" w:space="0"/>
            </w:tcBorders>
          </w:tcPr>
          <w:p w14:paraId="627BDECE">
            <w:pPr>
              <w:pStyle w:val="32"/>
              <w:kinsoku w:val="0"/>
              <w:overflowPunct w:val="0"/>
              <w:rPr>
                <w:rFonts w:ascii="Times New Roman" w:cs="Times New Roman"/>
                <w:sz w:val="21"/>
                <w:szCs w:val="21"/>
              </w:rPr>
            </w:pPr>
            <w:r>
              <w:rPr>
                <w:rFonts w:ascii="Times New Roman" w:cs="Times New Roman"/>
                <w:sz w:val="21"/>
                <w:szCs w:val="21"/>
              </w:rPr>
              <w:t>金属的后处理</w:t>
            </w:r>
          </w:p>
        </w:tc>
        <w:tc>
          <w:tcPr>
            <w:tcW w:w="581" w:type="pct"/>
            <w:vMerge w:val="continue"/>
            <w:tcBorders>
              <w:left w:val="single" w:color="000000" w:sz="4" w:space="0"/>
              <w:bottom w:val="nil"/>
              <w:right w:val="single" w:color="000000" w:sz="4" w:space="0"/>
            </w:tcBorders>
            <w:vAlign w:val="center"/>
          </w:tcPr>
          <w:p w14:paraId="451F6857">
            <w:pPr>
              <w:pStyle w:val="32"/>
              <w:kinsoku w:val="0"/>
              <w:overflowPunct w:val="0"/>
              <w:spacing w:before="22"/>
              <w:ind w:left="183" w:right="177"/>
              <w:jc w:val="center"/>
              <w:rPr>
                <w:rFonts w:ascii="Times New Roman" w:cs="Times New Roman"/>
                <w:sz w:val="21"/>
                <w:szCs w:val="21"/>
              </w:rPr>
            </w:pPr>
          </w:p>
        </w:tc>
        <w:tc>
          <w:tcPr>
            <w:tcW w:w="724" w:type="pct"/>
            <w:vMerge w:val="continue"/>
            <w:tcBorders>
              <w:left w:val="single" w:color="000000" w:sz="4" w:space="0"/>
              <w:bottom w:val="single" w:color="000000" w:sz="4" w:space="0"/>
              <w:right w:val="single" w:color="000000" w:sz="4" w:space="0"/>
            </w:tcBorders>
            <w:vAlign w:val="center"/>
          </w:tcPr>
          <w:p w14:paraId="60F2B3D6">
            <w:pPr>
              <w:pStyle w:val="6"/>
              <w:kinsoku w:val="0"/>
              <w:overflowPunct w:val="0"/>
              <w:spacing w:before="4"/>
              <w:jc w:val="center"/>
              <w:rPr>
                <w:rFonts w:ascii="Times New Roman" w:cs="Times New Roman"/>
                <w:sz w:val="21"/>
                <w:szCs w:val="21"/>
              </w:rPr>
            </w:pPr>
          </w:p>
        </w:tc>
      </w:tr>
      <w:tr w14:paraId="1E0ED499">
        <w:tblPrEx>
          <w:tblCellMar>
            <w:top w:w="0" w:type="dxa"/>
            <w:left w:w="108" w:type="dxa"/>
            <w:bottom w:w="0" w:type="dxa"/>
            <w:right w:w="108" w:type="dxa"/>
          </w:tblCellMar>
        </w:tblPrEx>
        <w:trPr>
          <w:trHeight w:val="416" w:hRule="atLeast"/>
        </w:trPr>
        <w:tc>
          <w:tcPr>
            <w:tcW w:w="579" w:type="pct"/>
            <w:vMerge w:val="restart"/>
            <w:tcBorders>
              <w:top w:val="single" w:color="000000" w:sz="4" w:space="0"/>
              <w:left w:val="single" w:color="000000" w:sz="4" w:space="0"/>
              <w:bottom w:val="single" w:color="000000" w:sz="4" w:space="0"/>
              <w:right w:val="single" w:color="000000" w:sz="4" w:space="0"/>
            </w:tcBorders>
            <w:vAlign w:val="center"/>
          </w:tcPr>
          <w:p w14:paraId="0CA241C7">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课程</w:t>
            </w:r>
          </w:p>
          <w:p w14:paraId="5520CA7C">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目标 2</w:t>
            </w:r>
          </w:p>
        </w:tc>
        <w:tc>
          <w:tcPr>
            <w:tcW w:w="1999" w:type="pct"/>
            <w:tcBorders>
              <w:top w:val="single" w:color="000000" w:sz="4" w:space="0"/>
              <w:left w:val="single" w:color="000000" w:sz="4" w:space="0"/>
              <w:right w:val="single" w:color="000000" w:sz="4" w:space="0"/>
            </w:tcBorders>
          </w:tcPr>
          <w:p w14:paraId="6604E20B">
            <w:pPr>
              <w:pStyle w:val="32"/>
              <w:kinsoku w:val="0"/>
              <w:overflowPunct w:val="0"/>
              <w:spacing w:before="22"/>
              <w:ind w:left="107"/>
              <w:rPr>
                <w:rFonts w:ascii="Times New Roman" w:cs="Times New Roman"/>
                <w:sz w:val="21"/>
                <w:szCs w:val="21"/>
              </w:rPr>
            </w:pPr>
            <w:r>
              <w:rPr>
                <w:rFonts w:ascii="Times New Roman" w:cs="Times New Roman"/>
                <w:sz w:val="21"/>
                <w:szCs w:val="21"/>
              </w:rPr>
              <w:t>1.金属</w:t>
            </w:r>
            <w:r>
              <w:rPr>
                <w:rFonts w:hint="eastAsia" w:ascii="Times New Roman" w:cs="Times New Roman"/>
                <w:sz w:val="21"/>
                <w:szCs w:val="21"/>
                <w:lang w:eastAsia="zh-CN"/>
              </w:rPr>
              <w:t>的塑形</w:t>
            </w:r>
            <w:r>
              <w:rPr>
                <w:rFonts w:ascii="Times New Roman" w:cs="Times New Roman"/>
                <w:sz w:val="21"/>
                <w:szCs w:val="21"/>
              </w:rPr>
              <w:t xml:space="preserve">变形和再结晶 </w:t>
            </w:r>
          </w:p>
        </w:tc>
        <w:tc>
          <w:tcPr>
            <w:tcW w:w="1117" w:type="pct"/>
            <w:tcBorders>
              <w:top w:val="single" w:color="000000" w:sz="4" w:space="0"/>
              <w:left w:val="single" w:color="000000" w:sz="4" w:space="0"/>
              <w:right w:val="single" w:color="000000" w:sz="4" w:space="0"/>
            </w:tcBorders>
          </w:tcPr>
          <w:p w14:paraId="6460A885">
            <w:pPr>
              <w:pStyle w:val="32"/>
              <w:kinsoku w:val="0"/>
              <w:overflowPunct w:val="0"/>
              <w:rPr>
                <w:rFonts w:ascii="Times New Roman" w:cs="Times New Roman"/>
                <w:sz w:val="21"/>
                <w:szCs w:val="21"/>
              </w:rPr>
            </w:pPr>
            <w:r>
              <w:rPr>
                <w:rFonts w:ascii="Times New Roman" w:cs="Times New Roman"/>
                <w:sz w:val="21"/>
                <w:szCs w:val="21"/>
              </w:rPr>
              <w:t>金属</w:t>
            </w:r>
            <w:r>
              <w:rPr>
                <w:rFonts w:hint="eastAsia" w:ascii="Times New Roman" w:cs="Times New Roman"/>
                <w:sz w:val="21"/>
                <w:szCs w:val="21"/>
              </w:rPr>
              <w:t>学基本知识</w:t>
            </w:r>
          </w:p>
        </w:tc>
        <w:tc>
          <w:tcPr>
            <w:tcW w:w="581" w:type="pct"/>
            <w:vMerge w:val="restart"/>
            <w:tcBorders>
              <w:top w:val="single" w:color="000000" w:sz="4" w:space="0"/>
              <w:left w:val="single" w:color="000000" w:sz="4" w:space="0"/>
              <w:bottom w:val="nil"/>
              <w:right w:val="single" w:color="000000" w:sz="4" w:space="0"/>
            </w:tcBorders>
            <w:vAlign w:val="center"/>
          </w:tcPr>
          <w:p w14:paraId="6B2DDF10">
            <w:pPr>
              <w:pStyle w:val="32"/>
              <w:kinsoku w:val="0"/>
              <w:overflowPunct w:val="0"/>
              <w:spacing w:before="22"/>
              <w:ind w:left="183" w:right="177"/>
              <w:jc w:val="center"/>
              <w:rPr>
                <w:rFonts w:ascii="Times New Roman" w:cs="Times New Roman"/>
                <w:sz w:val="21"/>
                <w:szCs w:val="21"/>
              </w:rPr>
            </w:pPr>
            <w:r>
              <w:rPr>
                <w:rFonts w:ascii="Times New Roman" w:cs="Times New Roman"/>
                <w:sz w:val="21"/>
                <w:szCs w:val="21"/>
              </w:rPr>
              <w:t>30%</w:t>
            </w:r>
          </w:p>
        </w:tc>
        <w:tc>
          <w:tcPr>
            <w:tcW w:w="724" w:type="pct"/>
            <w:vMerge w:val="restart"/>
            <w:tcBorders>
              <w:top w:val="single" w:color="000000" w:sz="4" w:space="0"/>
              <w:left w:val="single" w:color="000000" w:sz="4" w:space="0"/>
              <w:bottom w:val="single" w:color="000000" w:sz="4" w:space="0"/>
              <w:right w:val="single" w:color="000000" w:sz="4" w:space="0"/>
            </w:tcBorders>
            <w:vAlign w:val="center"/>
          </w:tcPr>
          <w:p w14:paraId="59D36677">
            <w:pPr>
              <w:pStyle w:val="32"/>
              <w:kinsoku w:val="0"/>
              <w:overflowPunct w:val="0"/>
              <w:jc w:val="center"/>
              <w:rPr>
                <w:rFonts w:ascii="Times New Roman" w:cs="Times New Roman"/>
                <w:sz w:val="21"/>
                <w:szCs w:val="21"/>
              </w:rPr>
            </w:pPr>
            <w:r>
              <w:rPr>
                <w:rFonts w:hint="eastAsia" w:ascii="Times New Roman" w:cs="Times New Roman"/>
                <w:sz w:val="21"/>
                <w:szCs w:val="21"/>
              </w:rPr>
              <w:t>开卷</w:t>
            </w:r>
            <w:r>
              <w:rPr>
                <w:rFonts w:ascii="Times New Roman" w:cs="Times New Roman"/>
                <w:sz w:val="21"/>
                <w:szCs w:val="21"/>
              </w:rPr>
              <w:t>考试</w:t>
            </w:r>
          </w:p>
        </w:tc>
      </w:tr>
      <w:tr w14:paraId="04BFA1B0">
        <w:tblPrEx>
          <w:tblCellMar>
            <w:top w:w="0" w:type="dxa"/>
            <w:left w:w="108" w:type="dxa"/>
            <w:bottom w:w="0" w:type="dxa"/>
            <w:right w:w="108" w:type="dxa"/>
          </w:tblCellMar>
        </w:tblPrEx>
        <w:trPr>
          <w:trHeight w:val="422" w:hRule="atLeast"/>
        </w:trPr>
        <w:tc>
          <w:tcPr>
            <w:tcW w:w="579" w:type="pct"/>
            <w:vMerge w:val="continue"/>
            <w:tcBorders>
              <w:top w:val="nil"/>
              <w:left w:val="single" w:color="000000" w:sz="4" w:space="0"/>
              <w:bottom w:val="single" w:color="000000" w:sz="4" w:space="0"/>
              <w:right w:val="single" w:color="000000" w:sz="4" w:space="0"/>
            </w:tcBorders>
            <w:vAlign w:val="center"/>
          </w:tcPr>
          <w:p w14:paraId="6050F824">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right w:val="single" w:color="000000" w:sz="4" w:space="0"/>
            </w:tcBorders>
          </w:tcPr>
          <w:p w14:paraId="1D4C6801">
            <w:pPr>
              <w:pStyle w:val="32"/>
              <w:kinsoku w:val="0"/>
              <w:overflowPunct w:val="0"/>
              <w:spacing w:before="22"/>
              <w:ind w:left="107"/>
              <w:rPr>
                <w:rFonts w:ascii="Times New Roman" w:cs="Times New Roman"/>
                <w:sz w:val="21"/>
                <w:szCs w:val="21"/>
              </w:rPr>
            </w:pPr>
            <w:r>
              <w:rPr>
                <w:rFonts w:ascii="Times New Roman" w:cs="Times New Roman"/>
                <w:sz w:val="21"/>
                <w:szCs w:val="21"/>
              </w:rPr>
              <w:t xml:space="preserve">3.铁碳合金相图及组织 </w:t>
            </w:r>
          </w:p>
        </w:tc>
        <w:tc>
          <w:tcPr>
            <w:tcW w:w="1117" w:type="pct"/>
            <w:tcBorders>
              <w:top w:val="single" w:color="000000" w:sz="4" w:space="0"/>
              <w:left w:val="single" w:color="000000" w:sz="4" w:space="0"/>
              <w:right w:val="single" w:color="000000" w:sz="4" w:space="0"/>
            </w:tcBorders>
          </w:tcPr>
          <w:p w14:paraId="173EA98F">
            <w:pPr>
              <w:pStyle w:val="32"/>
              <w:kinsoku w:val="0"/>
              <w:overflowPunct w:val="0"/>
              <w:rPr>
                <w:rFonts w:ascii="Times New Roman" w:cs="Times New Roman"/>
                <w:sz w:val="21"/>
                <w:szCs w:val="21"/>
              </w:rPr>
            </w:pPr>
            <w:r>
              <w:rPr>
                <w:rFonts w:ascii="Times New Roman" w:cs="Times New Roman"/>
                <w:sz w:val="21"/>
                <w:szCs w:val="21"/>
              </w:rPr>
              <w:t>金属的后处理</w:t>
            </w:r>
          </w:p>
        </w:tc>
        <w:tc>
          <w:tcPr>
            <w:tcW w:w="581" w:type="pct"/>
            <w:vMerge w:val="continue"/>
            <w:tcBorders>
              <w:top w:val="nil"/>
              <w:left w:val="single" w:color="000000" w:sz="4" w:space="0"/>
              <w:bottom w:val="nil"/>
              <w:right w:val="single" w:color="000000" w:sz="4" w:space="0"/>
            </w:tcBorders>
            <w:vAlign w:val="center"/>
          </w:tcPr>
          <w:p w14:paraId="59FB9975">
            <w:pPr>
              <w:pStyle w:val="32"/>
              <w:kinsoku w:val="0"/>
              <w:overflowPunct w:val="0"/>
              <w:spacing w:before="22"/>
              <w:ind w:left="183" w:right="177"/>
              <w:jc w:val="center"/>
              <w:rPr>
                <w:rFonts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cBorders>
            <w:vAlign w:val="center"/>
          </w:tcPr>
          <w:p w14:paraId="243AF46C">
            <w:pPr>
              <w:pStyle w:val="6"/>
              <w:kinsoku w:val="0"/>
              <w:overflowPunct w:val="0"/>
              <w:spacing w:before="4"/>
              <w:jc w:val="center"/>
              <w:rPr>
                <w:rFonts w:ascii="Times New Roman" w:cs="Times New Roman"/>
                <w:sz w:val="21"/>
                <w:szCs w:val="21"/>
              </w:rPr>
            </w:pPr>
          </w:p>
        </w:tc>
      </w:tr>
      <w:tr w14:paraId="200F74CE">
        <w:tblPrEx>
          <w:tblCellMar>
            <w:top w:w="0" w:type="dxa"/>
            <w:left w:w="108" w:type="dxa"/>
            <w:bottom w:w="0" w:type="dxa"/>
            <w:right w:w="108" w:type="dxa"/>
          </w:tblCellMar>
        </w:tblPrEx>
        <w:trPr>
          <w:trHeight w:val="314" w:hRule="atLeast"/>
        </w:trPr>
        <w:tc>
          <w:tcPr>
            <w:tcW w:w="579" w:type="pct"/>
            <w:vMerge w:val="restart"/>
            <w:tcBorders>
              <w:top w:val="single" w:color="000000" w:sz="4" w:space="0"/>
              <w:left w:val="single" w:color="000000" w:sz="4" w:space="0"/>
              <w:bottom w:val="single" w:color="000000" w:sz="4" w:space="0"/>
              <w:right w:val="single" w:color="000000" w:sz="4" w:space="0"/>
            </w:tcBorders>
            <w:vAlign w:val="center"/>
          </w:tcPr>
          <w:p w14:paraId="008B837B">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课程</w:t>
            </w:r>
          </w:p>
          <w:p w14:paraId="261413FA">
            <w:pPr>
              <w:pStyle w:val="32"/>
              <w:kinsoku w:val="0"/>
              <w:overflowPunct w:val="0"/>
              <w:spacing w:line="278" w:lineRule="auto"/>
              <w:ind w:left="242" w:right="101" w:hanging="132"/>
              <w:jc w:val="center"/>
              <w:rPr>
                <w:rFonts w:ascii="Times New Roman" w:cs="Times New Roman"/>
                <w:sz w:val="21"/>
                <w:szCs w:val="21"/>
              </w:rPr>
            </w:pPr>
            <w:r>
              <w:rPr>
                <w:rFonts w:ascii="Times New Roman" w:cs="Times New Roman"/>
                <w:sz w:val="21"/>
                <w:szCs w:val="21"/>
              </w:rPr>
              <w:t>目标 3</w:t>
            </w:r>
          </w:p>
        </w:tc>
        <w:tc>
          <w:tcPr>
            <w:tcW w:w="1999" w:type="pct"/>
            <w:tcBorders>
              <w:top w:val="single" w:color="000000" w:sz="4" w:space="0"/>
              <w:left w:val="single" w:color="000000" w:sz="4" w:space="0"/>
              <w:bottom w:val="single" w:color="000000" w:sz="4" w:space="0"/>
              <w:right w:val="single" w:color="000000" w:sz="4" w:space="0"/>
            </w:tcBorders>
          </w:tcPr>
          <w:p w14:paraId="6B4F2094">
            <w:pPr>
              <w:pStyle w:val="32"/>
              <w:kinsoku w:val="0"/>
              <w:overflowPunct w:val="0"/>
              <w:spacing w:before="25"/>
              <w:ind w:left="107"/>
              <w:rPr>
                <w:rFonts w:ascii="Times New Roman" w:cs="Times New Roman"/>
                <w:sz w:val="21"/>
                <w:szCs w:val="21"/>
              </w:rPr>
            </w:pPr>
            <w:r>
              <w:rPr>
                <w:rFonts w:ascii="Times New Roman" w:cs="Times New Roman"/>
                <w:sz w:val="21"/>
                <w:szCs w:val="21"/>
              </w:rPr>
              <w:t xml:space="preserve">1.钢的回火 </w:t>
            </w:r>
          </w:p>
        </w:tc>
        <w:tc>
          <w:tcPr>
            <w:tcW w:w="1117" w:type="pct"/>
            <w:tcBorders>
              <w:top w:val="single" w:color="000000" w:sz="4" w:space="0"/>
              <w:left w:val="single" w:color="000000" w:sz="4" w:space="0"/>
              <w:bottom w:val="single" w:color="000000" w:sz="4" w:space="0"/>
              <w:right w:val="single" w:color="000000" w:sz="4" w:space="0"/>
            </w:tcBorders>
          </w:tcPr>
          <w:p w14:paraId="55A1C7E6">
            <w:pPr>
              <w:pStyle w:val="32"/>
              <w:kinsoku w:val="0"/>
              <w:overflowPunct w:val="0"/>
              <w:rPr>
                <w:rFonts w:ascii="Times New Roman" w:cs="Times New Roman"/>
                <w:sz w:val="21"/>
                <w:szCs w:val="21"/>
              </w:rPr>
            </w:pPr>
            <w:r>
              <w:rPr>
                <w:rFonts w:ascii="Times New Roman" w:cs="Times New Roman"/>
                <w:sz w:val="21"/>
                <w:szCs w:val="21"/>
              </w:rPr>
              <w:t>金属的后处理</w:t>
            </w:r>
          </w:p>
        </w:tc>
        <w:tc>
          <w:tcPr>
            <w:tcW w:w="581" w:type="pct"/>
            <w:vMerge w:val="restart"/>
            <w:tcBorders>
              <w:top w:val="single" w:color="000000" w:sz="4" w:space="0"/>
              <w:left w:val="single" w:color="000000" w:sz="4" w:space="0"/>
              <w:bottom w:val="nil"/>
              <w:right w:val="single" w:color="000000" w:sz="4" w:space="0"/>
            </w:tcBorders>
            <w:vAlign w:val="center"/>
          </w:tcPr>
          <w:p w14:paraId="3A7E9F64">
            <w:pPr>
              <w:pStyle w:val="32"/>
              <w:kinsoku w:val="0"/>
              <w:overflowPunct w:val="0"/>
              <w:spacing w:before="25"/>
              <w:ind w:left="183" w:right="177"/>
              <w:jc w:val="center"/>
              <w:rPr>
                <w:rFonts w:ascii="Times New Roman" w:cs="Times New Roman"/>
                <w:sz w:val="21"/>
                <w:szCs w:val="21"/>
              </w:rPr>
            </w:pPr>
            <w:r>
              <w:rPr>
                <w:rFonts w:ascii="Times New Roman" w:cs="Times New Roman"/>
                <w:sz w:val="21"/>
                <w:szCs w:val="21"/>
              </w:rPr>
              <w:t>20%</w:t>
            </w:r>
          </w:p>
        </w:tc>
        <w:tc>
          <w:tcPr>
            <w:tcW w:w="724" w:type="pct"/>
            <w:vMerge w:val="restart"/>
            <w:tcBorders>
              <w:top w:val="single" w:color="000000" w:sz="4" w:space="0"/>
              <w:left w:val="single" w:color="000000" w:sz="4" w:space="0"/>
              <w:bottom w:val="single" w:color="000000" w:sz="4" w:space="0"/>
              <w:right w:val="single" w:color="000000" w:sz="4" w:space="0"/>
            </w:tcBorders>
            <w:vAlign w:val="center"/>
          </w:tcPr>
          <w:p w14:paraId="26B59B31">
            <w:pPr>
              <w:pStyle w:val="32"/>
              <w:kinsoku w:val="0"/>
              <w:overflowPunct w:val="0"/>
              <w:jc w:val="center"/>
              <w:rPr>
                <w:rFonts w:ascii="Times New Roman" w:cs="Times New Roman"/>
                <w:sz w:val="21"/>
                <w:szCs w:val="21"/>
              </w:rPr>
            </w:pPr>
            <w:r>
              <w:rPr>
                <w:rFonts w:hint="eastAsia" w:ascii="Times New Roman" w:cs="Times New Roman"/>
                <w:sz w:val="21"/>
                <w:szCs w:val="21"/>
              </w:rPr>
              <w:t>开卷</w:t>
            </w:r>
            <w:r>
              <w:rPr>
                <w:rFonts w:ascii="Times New Roman" w:cs="Times New Roman"/>
                <w:sz w:val="21"/>
                <w:szCs w:val="21"/>
              </w:rPr>
              <w:t>考试</w:t>
            </w:r>
          </w:p>
        </w:tc>
      </w:tr>
      <w:tr w14:paraId="74413FDB">
        <w:tblPrEx>
          <w:tblCellMar>
            <w:top w:w="0" w:type="dxa"/>
            <w:left w:w="108" w:type="dxa"/>
            <w:bottom w:w="0" w:type="dxa"/>
            <w:right w:w="108" w:type="dxa"/>
          </w:tblCellMar>
        </w:tblPrEx>
        <w:trPr>
          <w:trHeight w:val="311" w:hRule="atLeast"/>
        </w:trPr>
        <w:tc>
          <w:tcPr>
            <w:tcW w:w="579" w:type="pct"/>
            <w:vMerge w:val="continue"/>
            <w:tcBorders>
              <w:top w:val="nil"/>
              <w:left w:val="single" w:color="000000" w:sz="4" w:space="0"/>
              <w:bottom w:val="single" w:color="000000" w:sz="4" w:space="0"/>
              <w:right w:val="single" w:color="000000" w:sz="4" w:space="0"/>
            </w:tcBorders>
            <w:vAlign w:val="center"/>
          </w:tcPr>
          <w:p w14:paraId="0C00B9B0">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bottom w:val="single" w:color="000000" w:sz="4" w:space="0"/>
              <w:right w:val="single" w:color="000000" w:sz="4" w:space="0"/>
            </w:tcBorders>
          </w:tcPr>
          <w:p w14:paraId="12E046EB">
            <w:pPr>
              <w:pStyle w:val="32"/>
              <w:kinsoku w:val="0"/>
              <w:overflowPunct w:val="0"/>
              <w:spacing w:before="22"/>
              <w:ind w:left="107"/>
              <w:rPr>
                <w:rFonts w:ascii="Times New Roman" w:cs="Times New Roman"/>
                <w:sz w:val="21"/>
                <w:szCs w:val="21"/>
              </w:rPr>
            </w:pPr>
            <w:r>
              <w:rPr>
                <w:rFonts w:ascii="Times New Roman" w:cs="Times New Roman"/>
                <w:sz w:val="21"/>
                <w:szCs w:val="21"/>
              </w:rPr>
              <w:t>2.合金实效</w:t>
            </w:r>
          </w:p>
        </w:tc>
        <w:tc>
          <w:tcPr>
            <w:tcW w:w="1117" w:type="pct"/>
            <w:tcBorders>
              <w:top w:val="single" w:color="000000" w:sz="4" w:space="0"/>
              <w:left w:val="single" w:color="000000" w:sz="4" w:space="0"/>
              <w:bottom w:val="single" w:color="000000" w:sz="4" w:space="0"/>
              <w:right w:val="single" w:color="000000" w:sz="4" w:space="0"/>
            </w:tcBorders>
          </w:tcPr>
          <w:p w14:paraId="410D5EC4">
            <w:pPr>
              <w:pStyle w:val="32"/>
              <w:kinsoku w:val="0"/>
              <w:overflowPunct w:val="0"/>
              <w:rPr>
                <w:rFonts w:ascii="Times New Roman" w:cs="Times New Roman"/>
                <w:sz w:val="21"/>
                <w:szCs w:val="21"/>
              </w:rPr>
            </w:pPr>
            <w:r>
              <w:rPr>
                <w:rFonts w:ascii="Times New Roman" w:cs="Times New Roman"/>
                <w:sz w:val="21"/>
                <w:szCs w:val="21"/>
              </w:rPr>
              <w:t>金属的后处理</w:t>
            </w:r>
          </w:p>
        </w:tc>
        <w:tc>
          <w:tcPr>
            <w:tcW w:w="581" w:type="pct"/>
            <w:vMerge w:val="continue"/>
            <w:tcBorders>
              <w:top w:val="nil"/>
              <w:left w:val="single" w:color="000000" w:sz="4" w:space="0"/>
              <w:bottom w:val="nil"/>
              <w:right w:val="single" w:color="000000" w:sz="4" w:space="0"/>
            </w:tcBorders>
            <w:vAlign w:val="center"/>
          </w:tcPr>
          <w:p w14:paraId="38F9644A">
            <w:pPr>
              <w:pStyle w:val="32"/>
              <w:kinsoku w:val="0"/>
              <w:overflowPunct w:val="0"/>
              <w:spacing w:before="22"/>
              <w:ind w:left="183" w:right="177"/>
              <w:jc w:val="center"/>
              <w:rPr>
                <w:rFonts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cBorders>
            <w:vAlign w:val="center"/>
          </w:tcPr>
          <w:p w14:paraId="5289319D">
            <w:pPr>
              <w:pStyle w:val="6"/>
              <w:kinsoku w:val="0"/>
              <w:overflowPunct w:val="0"/>
              <w:spacing w:before="4"/>
              <w:jc w:val="center"/>
              <w:rPr>
                <w:rFonts w:ascii="Times New Roman" w:cs="Times New Roman"/>
                <w:sz w:val="21"/>
                <w:szCs w:val="21"/>
              </w:rPr>
            </w:pPr>
          </w:p>
        </w:tc>
      </w:tr>
      <w:tr w14:paraId="418F36CD">
        <w:tblPrEx>
          <w:tblCellMar>
            <w:top w:w="0" w:type="dxa"/>
            <w:left w:w="108" w:type="dxa"/>
            <w:bottom w:w="0" w:type="dxa"/>
            <w:right w:w="108" w:type="dxa"/>
          </w:tblCellMar>
        </w:tblPrEx>
        <w:trPr>
          <w:trHeight w:val="378" w:hRule="atLeast"/>
        </w:trPr>
        <w:tc>
          <w:tcPr>
            <w:tcW w:w="579" w:type="pct"/>
            <w:vMerge w:val="continue"/>
            <w:tcBorders>
              <w:top w:val="nil"/>
              <w:left w:val="single" w:color="000000" w:sz="4" w:space="0"/>
              <w:bottom w:val="single" w:color="000000" w:sz="4" w:space="0"/>
              <w:right w:val="single" w:color="000000" w:sz="4" w:space="0"/>
            </w:tcBorders>
            <w:vAlign w:val="center"/>
          </w:tcPr>
          <w:p w14:paraId="063B9D03">
            <w:pPr>
              <w:pStyle w:val="6"/>
              <w:kinsoku w:val="0"/>
              <w:overflowPunct w:val="0"/>
              <w:spacing w:before="4"/>
              <w:jc w:val="center"/>
              <w:rPr>
                <w:rFonts w:ascii="Times New Roman" w:cs="Times New Roman"/>
                <w:sz w:val="21"/>
                <w:szCs w:val="21"/>
              </w:rPr>
            </w:pPr>
          </w:p>
        </w:tc>
        <w:tc>
          <w:tcPr>
            <w:tcW w:w="1999" w:type="pct"/>
            <w:tcBorders>
              <w:top w:val="single" w:color="000000" w:sz="4" w:space="0"/>
              <w:left w:val="single" w:color="000000" w:sz="4" w:space="0"/>
              <w:bottom w:val="single" w:color="auto" w:sz="4" w:space="0"/>
              <w:right w:val="single" w:color="000000" w:sz="4" w:space="0"/>
            </w:tcBorders>
          </w:tcPr>
          <w:p w14:paraId="380337A9">
            <w:pPr>
              <w:pStyle w:val="32"/>
              <w:kinsoku w:val="0"/>
              <w:overflowPunct w:val="0"/>
              <w:spacing w:before="22"/>
              <w:ind w:left="107"/>
              <w:rPr>
                <w:rFonts w:ascii="Times New Roman" w:cs="Times New Roman"/>
                <w:sz w:val="21"/>
                <w:szCs w:val="21"/>
              </w:rPr>
            </w:pPr>
            <w:r>
              <w:rPr>
                <w:rFonts w:ascii="Times New Roman" w:cs="Times New Roman"/>
                <w:sz w:val="21"/>
                <w:szCs w:val="21"/>
              </w:rPr>
              <w:t>3.钢的热处理工艺</w:t>
            </w:r>
          </w:p>
        </w:tc>
        <w:tc>
          <w:tcPr>
            <w:tcW w:w="1117" w:type="pct"/>
            <w:tcBorders>
              <w:top w:val="single" w:color="000000" w:sz="4" w:space="0"/>
              <w:left w:val="single" w:color="000000" w:sz="4" w:space="0"/>
              <w:bottom w:val="single" w:color="auto" w:sz="4" w:space="0"/>
              <w:right w:val="single" w:color="000000" w:sz="4" w:space="0"/>
            </w:tcBorders>
          </w:tcPr>
          <w:p w14:paraId="6E7B1161">
            <w:pPr>
              <w:pStyle w:val="32"/>
              <w:kinsoku w:val="0"/>
              <w:overflowPunct w:val="0"/>
              <w:rPr>
                <w:rFonts w:ascii="Times New Roman" w:cs="Times New Roman"/>
                <w:sz w:val="21"/>
                <w:szCs w:val="21"/>
              </w:rPr>
            </w:pPr>
            <w:r>
              <w:rPr>
                <w:rFonts w:ascii="Times New Roman" w:cs="Times New Roman"/>
                <w:sz w:val="21"/>
                <w:szCs w:val="21"/>
              </w:rPr>
              <w:t>金属的后处理</w:t>
            </w:r>
          </w:p>
        </w:tc>
        <w:tc>
          <w:tcPr>
            <w:tcW w:w="581" w:type="pct"/>
            <w:vMerge w:val="continue"/>
            <w:tcBorders>
              <w:top w:val="nil"/>
              <w:left w:val="single" w:color="000000" w:sz="4" w:space="0"/>
              <w:bottom w:val="single" w:color="auto" w:sz="4" w:space="0"/>
              <w:right w:val="single" w:color="000000" w:sz="4" w:space="0"/>
            </w:tcBorders>
            <w:vAlign w:val="center"/>
          </w:tcPr>
          <w:p w14:paraId="02569EEB">
            <w:pPr>
              <w:pStyle w:val="32"/>
              <w:kinsoku w:val="0"/>
              <w:overflowPunct w:val="0"/>
              <w:spacing w:before="22"/>
              <w:ind w:left="183" w:right="177"/>
              <w:jc w:val="center"/>
              <w:rPr>
                <w:rFonts w:ascii="Times New Roman" w:cs="Times New Roman"/>
                <w:sz w:val="21"/>
                <w:szCs w:val="21"/>
              </w:rPr>
            </w:pPr>
          </w:p>
        </w:tc>
        <w:tc>
          <w:tcPr>
            <w:tcW w:w="724" w:type="pct"/>
            <w:vMerge w:val="continue"/>
            <w:tcBorders>
              <w:top w:val="nil"/>
              <w:left w:val="single" w:color="000000" w:sz="4" w:space="0"/>
              <w:bottom w:val="single" w:color="000000" w:sz="4" w:space="0"/>
              <w:right w:val="single" w:color="000000" w:sz="4" w:space="0"/>
            </w:tcBorders>
            <w:vAlign w:val="center"/>
          </w:tcPr>
          <w:p w14:paraId="501B4768">
            <w:pPr>
              <w:pStyle w:val="6"/>
              <w:kinsoku w:val="0"/>
              <w:overflowPunct w:val="0"/>
              <w:spacing w:before="4"/>
              <w:jc w:val="center"/>
              <w:rPr>
                <w:rFonts w:ascii="Times New Roman" w:cs="Times New Roman"/>
                <w:sz w:val="21"/>
                <w:szCs w:val="21"/>
              </w:rPr>
            </w:pPr>
          </w:p>
        </w:tc>
      </w:tr>
    </w:tbl>
    <w:p w14:paraId="632CE582">
      <w:pPr>
        <w:snapToGrid w:val="0"/>
        <w:spacing w:line="400" w:lineRule="exact"/>
        <w:rPr>
          <w:rFonts w:ascii="Times New Roman" w:cs="Times New Roman"/>
          <w:sz w:val="24"/>
          <w:szCs w:val="24"/>
        </w:rPr>
      </w:pPr>
      <w:r>
        <w:rPr>
          <w:rFonts w:hint="eastAsia" w:ascii="Times New Roman" w:cs="Times New Roman"/>
          <w:sz w:val="24"/>
          <w:szCs w:val="24"/>
        </w:rPr>
        <w:t>评分依据：</w:t>
      </w:r>
    </w:p>
    <w:p w14:paraId="4C6D8684">
      <w:pPr>
        <w:pStyle w:val="6"/>
        <w:kinsoku w:val="0"/>
        <w:overflowPunct w:val="0"/>
        <w:spacing w:before="66"/>
        <w:jc w:val="center"/>
        <w:rPr>
          <w:rFonts w:ascii="Times New Roman" w:eastAsia="黑体" w:cs="Times New Roman"/>
        </w:rPr>
      </w:pPr>
      <w:r>
        <w:rPr>
          <w:rFonts w:hint="eastAsia" w:ascii="Times New Roman" w:cs="Times New Roman"/>
          <w:b/>
          <w:sz w:val="21"/>
          <w:szCs w:val="21"/>
        </w:rPr>
        <w:t>表</w:t>
      </w:r>
      <w:r>
        <w:rPr>
          <w:rFonts w:ascii="Times New Roman" w:cs="Times New Roman"/>
          <w:b/>
          <w:sz w:val="21"/>
          <w:szCs w:val="21"/>
        </w:rPr>
        <w:t xml:space="preserve">4-2 </w:t>
      </w:r>
      <w:r>
        <w:rPr>
          <w:rFonts w:hint="eastAsia" w:ascii="Times New Roman" w:cs="Times New Roman"/>
          <w:b/>
          <w:sz w:val="21"/>
          <w:szCs w:val="21"/>
        </w:rPr>
        <w:t>课程目标与考核方式矩阵关系</w:t>
      </w:r>
    </w:p>
    <w:tbl>
      <w:tblPr>
        <w:tblStyle w:val="12"/>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452"/>
        <w:gridCol w:w="1442"/>
        <w:gridCol w:w="1519"/>
        <w:gridCol w:w="1520"/>
        <w:gridCol w:w="2608"/>
      </w:tblGrid>
      <w:tr w14:paraId="3029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50" w:type="dxa"/>
            <w:vMerge w:val="restart"/>
            <w:vAlign w:val="center"/>
          </w:tcPr>
          <w:p w14:paraId="20CE4B13">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课程</w:t>
            </w:r>
          </w:p>
          <w:p w14:paraId="2522D891">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目标</w:t>
            </w:r>
          </w:p>
        </w:tc>
        <w:tc>
          <w:tcPr>
            <w:tcW w:w="5933" w:type="dxa"/>
            <w:gridSpan w:val="4"/>
            <w:vAlign w:val="center"/>
          </w:tcPr>
          <w:p w14:paraId="44DB0326">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考核方式</w:t>
            </w:r>
          </w:p>
        </w:tc>
        <w:tc>
          <w:tcPr>
            <w:tcW w:w="2608" w:type="dxa"/>
            <w:vMerge w:val="restart"/>
            <w:vAlign w:val="center"/>
          </w:tcPr>
          <w:p w14:paraId="2114A5CB">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考核占比</w:t>
            </w:r>
          </w:p>
        </w:tc>
      </w:tr>
      <w:tr w14:paraId="2E27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750" w:type="dxa"/>
            <w:vMerge w:val="continue"/>
            <w:vAlign w:val="center"/>
          </w:tcPr>
          <w:p w14:paraId="34C470D5">
            <w:pPr>
              <w:pStyle w:val="32"/>
              <w:kinsoku w:val="0"/>
              <w:overflowPunct w:val="0"/>
              <w:spacing w:before="15"/>
              <w:jc w:val="center"/>
              <w:rPr>
                <w:rFonts w:ascii="Times New Roman" w:cs="Times New Roman"/>
                <w:sz w:val="21"/>
                <w:szCs w:val="21"/>
              </w:rPr>
            </w:pPr>
          </w:p>
        </w:tc>
        <w:tc>
          <w:tcPr>
            <w:tcW w:w="1452" w:type="dxa"/>
            <w:vAlign w:val="center"/>
          </w:tcPr>
          <w:p w14:paraId="6F297956">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期末考试成绩比例</w:t>
            </w:r>
            <w:r>
              <w:rPr>
                <w:rFonts w:ascii="Times New Roman" w:cs="Times New Roman"/>
                <w:sz w:val="21"/>
                <w:szCs w:val="21"/>
              </w:rPr>
              <w:t>50%</w:t>
            </w:r>
          </w:p>
        </w:tc>
        <w:tc>
          <w:tcPr>
            <w:tcW w:w="1442" w:type="dxa"/>
            <w:vAlign w:val="center"/>
          </w:tcPr>
          <w:p w14:paraId="2520CFE8">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课堂表现成绩比例</w:t>
            </w:r>
            <w:r>
              <w:rPr>
                <w:rFonts w:ascii="Times New Roman" w:cs="Times New Roman"/>
                <w:sz w:val="21"/>
                <w:szCs w:val="21"/>
              </w:rPr>
              <w:t>15%</w:t>
            </w:r>
          </w:p>
        </w:tc>
        <w:tc>
          <w:tcPr>
            <w:tcW w:w="1519" w:type="dxa"/>
            <w:vAlign w:val="center"/>
          </w:tcPr>
          <w:p w14:paraId="76D4ADE7">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平时作业成绩比例</w:t>
            </w:r>
            <w:r>
              <w:rPr>
                <w:rFonts w:ascii="Times New Roman" w:cs="Times New Roman"/>
                <w:sz w:val="21"/>
                <w:szCs w:val="21"/>
              </w:rPr>
              <w:t>20%</w:t>
            </w:r>
          </w:p>
        </w:tc>
        <w:tc>
          <w:tcPr>
            <w:tcW w:w="1520" w:type="dxa"/>
            <w:vAlign w:val="center"/>
          </w:tcPr>
          <w:p w14:paraId="582060B7">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实践教学成绩比例</w:t>
            </w:r>
            <w:r>
              <w:rPr>
                <w:rFonts w:ascii="Times New Roman" w:cs="Times New Roman"/>
                <w:sz w:val="21"/>
                <w:szCs w:val="21"/>
              </w:rPr>
              <w:t>15%</w:t>
            </w:r>
          </w:p>
        </w:tc>
        <w:tc>
          <w:tcPr>
            <w:tcW w:w="2608" w:type="dxa"/>
            <w:vMerge w:val="continue"/>
            <w:vAlign w:val="center"/>
          </w:tcPr>
          <w:p w14:paraId="6D2B3899">
            <w:pPr>
              <w:pStyle w:val="32"/>
              <w:kinsoku w:val="0"/>
              <w:overflowPunct w:val="0"/>
              <w:spacing w:before="15"/>
              <w:jc w:val="center"/>
              <w:rPr>
                <w:rFonts w:ascii="Times New Roman" w:cs="Times New Roman"/>
                <w:sz w:val="21"/>
                <w:szCs w:val="21"/>
              </w:rPr>
            </w:pPr>
          </w:p>
        </w:tc>
      </w:tr>
      <w:tr w14:paraId="6DB99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750" w:type="dxa"/>
            <w:vAlign w:val="center"/>
          </w:tcPr>
          <w:p w14:paraId="344B1ABB">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课程目标</w:t>
            </w:r>
            <w:r>
              <w:rPr>
                <w:rFonts w:ascii="Times New Roman" w:cs="Times New Roman"/>
                <w:sz w:val="21"/>
                <w:szCs w:val="21"/>
              </w:rPr>
              <w:t>1</w:t>
            </w:r>
          </w:p>
        </w:tc>
        <w:tc>
          <w:tcPr>
            <w:tcW w:w="1452" w:type="dxa"/>
            <w:vAlign w:val="center"/>
          </w:tcPr>
          <w:p w14:paraId="404D3C6B">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65</w:t>
            </w:r>
            <w:r>
              <w:rPr>
                <w:rFonts w:ascii="Times New Roman" w:cs="Times New Roman"/>
                <w:sz w:val="21"/>
                <w:szCs w:val="21"/>
              </w:rPr>
              <w:t>%</w:t>
            </w:r>
          </w:p>
        </w:tc>
        <w:tc>
          <w:tcPr>
            <w:tcW w:w="1442" w:type="dxa"/>
            <w:vAlign w:val="center"/>
          </w:tcPr>
          <w:p w14:paraId="6E13AF75">
            <w:pPr>
              <w:pStyle w:val="32"/>
              <w:kinsoku w:val="0"/>
              <w:overflowPunct w:val="0"/>
              <w:spacing w:before="15"/>
              <w:jc w:val="center"/>
              <w:rPr>
                <w:rFonts w:ascii="Times New Roman" w:cs="Times New Roman"/>
                <w:sz w:val="21"/>
                <w:szCs w:val="21"/>
              </w:rPr>
            </w:pPr>
            <w:r>
              <w:rPr>
                <w:rFonts w:ascii="Times New Roman" w:cs="Times New Roman"/>
                <w:sz w:val="21"/>
                <w:szCs w:val="21"/>
              </w:rPr>
              <w:t>30%</w:t>
            </w:r>
          </w:p>
        </w:tc>
        <w:tc>
          <w:tcPr>
            <w:tcW w:w="1519" w:type="dxa"/>
            <w:vAlign w:val="center"/>
          </w:tcPr>
          <w:p w14:paraId="043F0C80">
            <w:pPr>
              <w:pStyle w:val="32"/>
              <w:kinsoku w:val="0"/>
              <w:overflowPunct w:val="0"/>
              <w:spacing w:before="15"/>
              <w:jc w:val="center"/>
              <w:rPr>
                <w:rFonts w:ascii="Times New Roman" w:cs="Times New Roman"/>
                <w:sz w:val="21"/>
                <w:szCs w:val="21"/>
              </w:rPr>
            </w:pPr>
            <w:r>
              <w:rPr>
                <w:rFonts w:ascii="Times New Roman" w:cs="Times New Roman"/>
                <w:sz w:val="21"/>
                <w:szCs w:val="21"/>
              </w:rPr>
              <w:t>50%</w:t>
            </w:r>
          </w:p>
        </w:tc>
        <w:tc>
          <w:tcPr>
            <w:tcW w:w="1520" w:type="dxa"/>
            <w:vAlign w:val="center"/>
          </w:tcPr>
          <w:p w14:paraId="01CF3AAF">
            <w:pPr>
              <w:pStyle w:val="32"/>
              <w:kinsoku w:val="0"/>
              <w:overflowPunct w:val="0"/>
              <w:spacing w:before="15"/>
              <w:jc w:val="center"/>
              <w:rPr>
                <w:rFonts w:ascii="Times New Roman" w:cs="Times New Roman"/>
                <w:sz w:val="21"/>
                <w:szCs w:val="21"/>
              </w:rPr>
            </w:pPr>
            <w:r>
              <w:rPr>
                <w:rFonts w:ascii="Times New Roman" w:cs="Times New Roman"/>
                <w:sz w:val="21"/>
                <w:szCs w:val="21"/>
              </w:rPr>
              <w:t>20%</w:t>
            </w:r>
          </w:p>
        </w:tc>
        <w:tc>
          <w:tcPr>
            <w:tcW w:w="2608" w:type="dxa"/>
            <w:vAlign w:val="center"/>
          </w:tcPr>
          <w:p w14:paraId="060AF730">
            <w:pPr>
              <w:pStyle w:val="32"/>
              <w:kinsoku w:val="0"/>
              <w:overflowPunct w:val="0"/>
              <w:spacing w:before="15"/>
              <w:jc w:val="center"/>
              <w:rPr>
                <w:rFonts w:ascii="Times New Roman" w:cs="Times New Roman"/>
                <w:sz w:val="21"/>
                <w:szCs w:val="21"/>
              </w:rPr>
            </w:pPr>
            <w:r>
              <w:rPr>
                <w:rFonts w:ascii="Times New Roman" w:cs="Times New Roman"/>
                <w:sz w:val="21"/>
                <w:szCs w:val="21"/>
              </w:rPr>
              <w:t>50%</w:t>
            </w:r>
          </w:p>
        </w:tc>
      </w:tr>
      <w:tr w14:paraId="5A52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750" w:type="dxa"/>
            <w:vAlign w:val="center"/>
          </w:tcPr>
          <w:p w14:paraId="03950F8F">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课程目标</w:t>
            </w:r>
            <w:r>
              <w:rPr>
                <w:rFonts w:ascii="Times New Roman" w:cs="Times New Roman"/>
                <w:sz w:val="21"/>
                <w:szCs w:val="21"/>
              </w:rPr>
              <w:t>2</w:t>
            </w:r>
          </w:p>
        </w:tc>
        <w:tc>
          <w:tcPr>
            <w:tcW w:w="1452" w:type="dxa"/>
            <w:vAlign w:val="center"/>
          </w:tcPr>
          <w:p w14:paraId="088295ED">
            <w:pPr>
              <w:pStyle w:val="32"/>
              <w:kinsoku w:val="0"/>
              <w:overflowPunct w:val="0"/>
              <w:spacing w:before="15"/>
              <w:jc w:val="center"/>
              <w:rPr>
                <w:rFonts w:ascii="Times New Roman" w:cs="Times New Roman"/>
                <w:sz w:val="21"/>
                <w:szCs w:val="21"/>
              </w:rPr>
            </w:pPr>
            <w:r>
              <w:rPr>
                <w:rFonts w:ascii="Times New Roman" w:cs="Times New Roman"/>
                <w:sz w:val="21"/>
                <w:szCs w:val="21"/>
              </w:rPr>
              <w:t>3</w:t>
            </w:r>
            <w:r>
              <w:rPr>
                <w:rFonts w:hint="eastAsia" w:ascii="Times New Roman" w:cs="Times New Roman"/>
                <w:sz w:val="21"/>
                <w:szCs w:val="21"/>
              </w:rPr>
              <w:t>5</w:t>
            </w:r>
            <w:r>
              <w:rPr>
                <w:rFonts w:ascii="Times New Roman" w:cs="Times New Roman"/>
                <w:sz w:val="21"/>
                <w:szCs w:val="21"/>
              </w:rPr>
              <w:t>%</w:t>
            </w:r>
          </w:p>
        </w:tc>
        <w:tc>
          <w:tcPr>
            <w:tcW w:w="1442" w:type="dxa"/>
            <w:vAlign w:val="center"/>
          </w:tcPr>
          <w:p w14:paraId="14BE68B0">
            <w:pPr>
              <w:pStyle w:val="32"/>
              <w:kinsoku w:val="0"/>
              <w:overflowPunct w:val="0"/>
              <w:spacing w:before="15"/>
              <w:jc w:val="center"/>
              <w:rPr>
                <w:rFonts w:ascii="Times New Roman" w:cs="Times New Roman"/>
                <w:sz w:val="21"/>
                <w:szCs w:val="21"/>
              </w:rPr>
            </w:pPr>
            <w:r>
              <w:rPr>
                <w:rFonts w:ascii="Times New Roman" w:cs="Times New Roman"/>
                <w:sz w:val="21"/>
                <w:szCs w:val="21"/>
              </w:rPr>
              <w:t>40%</w:t>
            </w:r>
          </w:p>
        </w:tc>
        <w:tc>
          <w:tcPr>
            <w:tcW w:w="1519" w:type="dxa"/>
            <w:vAlign w:val="center"/>
          </w:tcPr>
          <w:p w14:paraId="67C2D544">
            <w:pPr>
              <w:pStyle w:val="32"/>
              <w:kinsoku w:val="0"/>
              <w:overflowPunct w:val="0"/>
              <w:spacing w:before="15"/>
              <w:jc w:val="center"/>
              <w:rPr>
                <w:rFonts w:ascii="Times New Roman" w:cs="Times New Roman"/>
                <w:sz w:val="21"/>
                <w:szCs w:val="21"/>
              </w:rPr>
            </w:pPr>
            <w:r>
              <w:rPr>
                <w:rFonts w:ascii="Times New Roman" w:cs="Times New Roman"/>
                <w:sz w:val="21"/>
                <w:szCs w:val="21"/>
              </w:rPr>
              <w:t>30%</w:t>
            </w:r>
          </w:p>
        </w:tc>
        <w:tc>
          <w:tcPr>
            <w:tcW w:w="1520" w:type="dxa"/>
            <w:vAlign w:val="center"/>
          </w:tcPr>
          <w:p w14:paraId="387C8DC9">
            <w:pPr>
              <w:pStyle w:val="32"/>
              <w:kinsoku w:val="0"/>
              <w:overflowPunct w:val="0"/>
              <w:spacing w:before="15"/>
              <w:jc w:val="center"/>
              <w:rPr>
                <w:rFonts w:ascii="Times New Roman" w:cs="Times New Roman"/>
                <w:sz w:val="21"/>
                <w:szCs w:val="21"/>
              </w:rPr>
            </w:pPr>
            <w:r>
              <w:rPr>
                <w:rFonts w:ascii="Times New Roman" w:cs="Times New Roman"/>
                <w:sz w:val="21"/>
                <w:szCs w:val="21"/>
              </w:rPr>
              <w:t>30%</w:t>
            </w:r>
          </w:p>
        </w:tc>
        <w:tc>
          <w:tcPr>
            <w:tcW w:w="2608" w:type="dxa"/>
            <w:vAlign w:val="center"/>
          </w:tcPr>
          <w:p w14:paraId="1D582A12">
            <w:pPr>
              <w:pStyle w:val="32"/>
              <w:kinsoku w:val="0"/>
              <w:overflowPunct w:val="0"/>
              <w:spacing w:before="15"/>
              <w:jc w:val="center"/>
              <w:rPr>
                <w:rFonts w:ascii="Times New Roman" w:cs="Times New Roman"/>
                <w:sz w:val="21"/>
                <w:szCs w:val="21"/>
              </w:rPr>
            </w:pPr>
            <w:r>
              <w:rPr>
                <w:rFonts w:ascii="Times New Roman" w:cs="Times New Roman"/>
                <w:sz w:val="21"/>
                <w:szCs w:val="21"/>
              </w:rPr>
              <w:t>30%</w:t>
            </w:r>
          </w:p>
        </w:tc>
      </w:tr>
      <w:tr w14:paraId="6052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750" w:type="dxa"/>
            <w:vAlign w:val="center"/>
          </w:tcPr>
          <w:p w14:paraId="2F6C19FB">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课程目标</w:t>
            </w:r>
            <w:r>
              <w:rPr>
                <w:rFonts w:ascii="Times New Roman" w:cs="Times New Roman"/>
                <w:sz w:val="21"/>
                <w:szCs w:val="21"/>
              </w:rPr>
              <w:t>3</w:t>
            </w:r>
          </w:p>
        </w:tc>
        <w:tc>
          <w:tcPr>
            <w:tcW w:w="1452" w:type="dxa"/>
            <w:vAlign w:val="center"/>
          </w:tcPr>
          <w:p w14:paraId="612D7FCF">
            <w:pPr>
              <w:pStyle w:val="32"/>
              <w:kinsoku w:val="0"/>
              <w:overflowPunct w:val="0"/>
              <w:spacing w:before="15"/>
              <w:jc w:val="center"/>
              <w:rPr>
                <w:rFonts w:ascii="Times New Roman" w:cs="Times New Roman"/>
                <w:sz w:val="21"/>
                <w:szCs w:val="21"/>
              </w:rPr>
            </w:pPr>
            <w:r>
              <w:rPr>
                <w:rFonts w:hint="eastAsia" w:ascii="Times New Roman" w:cs="Times New Roman"/>
                <w:sz w:val="21"/>
                <w:szCs w:val="21"/>
              </w:rPr>
              <w:t>0</w:t>
            </w:r>
          </w:p>
        </w:tc>
        <w:tc>
          <w:tcPr>
            <w:tcW w:w="1442" w:type="dxa"/>
            <w:vAlign w:val="center"/>
          </w:tcPr>
          <w:p w14:paraId="298D08EF">
            <w:pPr>
              <w:pStyle w:val="32"/>
              <w:kinsoku w:val="0"/>
              <w:overflowPunct w:val="0"/>
              <w:spacing w:before="15"/>
              <w:jc w:val="center"/>
              <w:rPr>
                <w:rFonts w:ascii="Times New Roman" w:cs="Times New Roman"/>
                <w:sz w:val="21"/>
                <w:szCs w:val="21"/>
              </w:rPr>
            </w:pPr>
            <w:r>
              <w:rPr>
                <w:rFonts w:ascii="Times New Roman" w:cs="Times New Roman"/>
                <w:sz w:val="21"/>
                <w:szCs w:val="21"/>
              </w:rPr>
              <w:t>30%</w:t>
            </w:r>
          </w:p>
        </w:tc>
        <w:tc>
          <w:tcPr>
            <w:tcW w:w="1519" w:type="dxa"/>
            <w:vAlign w:val="center"/>
          </w:tcPr>
          <w:p w14:paraId="229C7F69">
            <w:pPr>
              <w:pStyle w:val="32"/>
              <w:kinsoku w:val="0"/>
              <w:overflowPunct w:val="0"/>
              <w:spacing w:before="15"/>
              <w:jc w:val="center"/>
              <w:rPr>
                <w:rFonts w:ascii="Times New Roman" w:cs="Times New Roman"/>
                <w:sz w:val="21"/>
                <w:szCs w:val="21"/>
              </w:rPr>
            </w:pPr>
            <w:r>
              <w:rPr>
                <w:rFonts w:ascii="Times New Roman" w:cs="Times New Roman"/>
                <w:sz w:val="21"/>
                <w:szCs w:val="21"/>
              </w:rPr>
              <w:t>20%</w:t>
            </w:r>
          </w:p>
        </w:tc>
        <w:tc>
          <w:tcPr>
            <w:tcW w:w="1520" w:type="dxa"/>
            <w:vAlign w:val="center"/>
          </w:tcPr>
          <w:p w14:paraId="68D096AA">
            <w:pPr>
              <w:pStyle w:val="32"/>
              <w:kinsoku w:val="0"/>
              <w:overflowPunct w:val="0"/>
              <w:spacing w:before="15"/>
              <w:jc w:val="center"/>
              <w:rPr>
                <w:rFonts w:ascii="Times New Roman" w:cs="Times New Roman"/>
                <w:sz w:val="21"/>
                <w:szCs w:val="21"/>
              </w:rPr>
            </w:pPr>
            <w:r>
              <w:rPr>
                <w:rFonts w:ascii="Times New Roman" w:cs="Times New Roman"/>
                <w:sz w:val="21"/>
                <w:szCs w:val="21"/>
              </w:rPr>
              <w:t>50%</w:t>
            </w:r>
          </w:p>
        </w:tc>
        <w:tc>
          <w:tcPr>
            <w:tcW w:w="2608" w:type="dxa"/>
            <w:vAlign w:val="center"/>
          </w:tcPr>
          <w:p w14:paraId="2530E874">
            <w:pPr>
              <w:pStyle w:val="32"/>
              <w:kinsoku w:val="0"/>
              <w:overflowPunct w:val="0"/>
              <w:spacing w:before="15"/>
              <w:jc w:val="center"/>
              <w:rPr>
                <w:rFonts w:ascii="Times New Roman" w:cs="Times New Roman"/>
                <w:sz w:val="21"/>
                <w:szCs w:val="21"/>
              </w:rPr>
            </w:pPr>
            <w:r>
              <w:rPr>
                <w:rFonts w:ascii="Times New Roman" w:cs="Times New Roman"/>
                <w:sz w:val="21"/>
                <w:szCs w:val="21"/>
              </w:rPr>
              <w:t>20%</w:t>
            </w:r>
          </w:p>
        </w:tc>
      </w:tr>
    </w:tbl>
    <w:p w14:paraId="05A327E6">
      <w:pPr>
        <w:snapToGrid w:val="0"/>
        <w:spacing w:line="400" w:lineRule="exact"/>
        <w:rPr>
          <w:rFonts w:ascii="Times New Roman" w:cs="Times New Roman"/>
          <w:color w:val="FF0000"/>
          <w:sz w:val="24"/>
          <w:szCs w:val="24"/>
        </w:rPr>
      </w:pPr>
    </w:p>
    <w:p w14:paraId="6F74B6F7">
      <w:pPr>
        <w:pStyle w:val="3"/>
        <w:kinsoku w:val="0"/>
        <w:overflowPunct w:val="0"/>
        <w:ind w:left="0" w:firstLine="482" w:firstLineChars="200"/>
        <w:rPr>
          <w:rFonts w:ascii="Times New Roman" w:eastAsia="黑体" w:cs="Times New Roman"/>
          <w:sz w:val="24"/>
          <w:szCs w:val="24"/>
        </w:rPr>
      </w:pPr>
      <w:r>
        <w:rPr>
          <w:rFonts w:hint="eastAsia" w:ascii="Times New Roman" w:eastAsia="黑体" w:cs="Times New Roman"/>
          <w:sz w:val="24"/>
          <w:szCs w:val="24"/>
        </w:rPr>
        <w:t>（二）成绩评定</w:t>
      </w:r>
    </w:p>
    <w:p w14:paraId="607B17CF">
      <w:pPr>
        <w:snapToGrid w:val="0"/>
        <w:spacing w:line="400" w:lineRule="exact"/>
        <w:ind w:firstLine="482" w:firstLineChars="200"/>
        <w:rPr>
          <w:rFonts w:ascii="Times New Roman" w:cs="Times New Roman"/>
          <w:color w:val="FF0000"/>
          <w:sz w:val="24"/>
          <w:szCs w:val="24"/>
        </w:rPr>
      </w:pPr>
      <w:r>
        <w:rPr>
          <w:rFonts w:ascii="Times New Roman" w:cs="Times New Roman"/>
          <w:b/>
          <w:sz w:val="24"/>
          <w:szCs w:val="24"/>
        </w:rPr>
        <w:t>1.</w:t>
      </w:r>
      <w:r>
        <w:rPr>
          <w:rFonts w:hint="eastAsia" w:ascii="Times New Roman" w:cs="Times New Roman"/>
          <w:b/>
          <w:sz w:val="24"/>
          <w:szCs w:val="24"/>
        </w:rPr>
        <w:t>平时成绩评定</w:t>
      </w:r>
    </w:p>
    <w:p w14:paraId="6D4D55E9">
      <w:pPr>
        <w:snapToGrid w:val="0"/>
        <w:spacing w:line="400" w:lineRule="exact"/>
        <w:ind w:firstLine="482" w:firstLineChars="200"/>
        <w:rPr>
          <w:rFonts w:ascii="Times New Roman" w:cs="Times New Roman"/>
          <w:sz w:val="24"/>
          <w:szCs w:val="24"/>
        </w:rPr>
      </w:pPr>
      <w:r>
        <w:rPr>
          <w:rFonts w:hint="eastAsia" w:ascii="Times New Roman" w:cs="Times New Roman"/>
          <w:b/>
          <w:sz w:val="24"/>
          <w:szCs w:val="24"/>
        </w:rPr>
        <w:t>（</w:t>
      </w:r>
      <w:r>
        <w:rPr>
          <w:rFonts w:ascii="Times New Roman" w:cs="Times New Roman"/>
          <w:b/>
          <w:sz w:val="24"/>
          <w:szCs w:val="24"/>
        </w:rPr>
        <w:t>1</w:t>
      </w:r>
      <w:r>
        <w:rPr>
          <w:rFonts w:hint="eastAsia" w:ascii="Times New Roman" w:cs="Times New Roman"/>
          <w:b/>
          <w:sz w:val="24"/>
          <w:szCs w:val="24"/>
        </w:rPr>
        <w:t>）课堂表现（</w:t>
      </w:r>
      <w:r>
        <w:rPr>
          <w:rFonts w:ascii="Times New Roman" w:cs="Times New Roman"/>
          <w:b/>
          <w:sz w:val="24"/>
          <w:szCs w:val="24"/>
        </w:rPr>
        <w:t>30%</w:t>
      </w:r>
      <w:r>
        <w:rPr>
          <w:rFonts w:hint="eastAsia" w:ascii="Times New Roman" w:cs="Times New Roman"/>
          <w:b/>
          <w:sz w:val="24"/>
          <w:szCs w:val="24"/>
        </w:rPr>
        <w:t>）</w:t>
      </w:r>
      <w:r>
        <w:rPr>
          <w:rFonts w:hint="eastAsia" w:ascii="Times New Roman" w:cs="Times New Roman"/>
          <w:sz w:val="24"/>
          <w:szCs w:val="24"/>
        </w:rPr>
        <w:t>：通过学生在课堂上的表现情况、发言与提问情况，来评价学生相关的能力。</w:t>
      </w:r>
    </w:p>
    <w:p w14:paraId="4AE5B332">
      <w:pPr>
        <w:snapToGrid w:val="0"/>
        <w:spacing w:line="400" w:lineRule="exact"/>
        <w:ind w:firstLine="482" w:firstLineChars="200"/>
        <w:jc w:val="both"/>
        <w:rPr>
          <w:rFonts w:ascii="Times New Roman" w:cs="Times New Roman"/>
          <w:sz w:val="24"/>
          <w:szCs w:val="24"/>
        </w:rPr>
      </w:pPr>
      <w:r>
        <w:rPr>
          <w:rFonts w:hint="eastAsia" w:ascii="Times New Roman" w:cs="Times New Roman"/>
          <w:b/>
          <w:sz w:val="24"/>
          <w:szCs w:val="24"/>
        </w:rPr>
        <w:t>（</w:t>
      </w:r>
      <w:r>
        <w:rPr>
          <w:rFonts w:ascii="Times New Roman" w:cs="Times New Roman"/>
          <w:b/>
          <w:sz w:val="24"/>
          <w:szCs w:val="24"/>
        </w:rPr>
        <w:t>2</w:t>
      </w:r>
      <w:r>
        <w:rPr>
          <w:rFonts w:hint="eastAsia" w:ascii="Times New Roman" w:cs="Times New Roman"/>
          <w:b/>
          <w:sz w:val="24"/>
          <w:szCs w:val="24"/>
        </w:rPr>
        <w:t>）作业完成情况（</w:t>
      </w:r>
      <w:r>
        <w:rPr>
          <w:rFonts w:ascii="Times New Roman" w:cs="Times New Roman"/>
          <w:b/>
          <w:sz w:val="24"/>
          <w:szCs w:val="24"/>
        </w:rPr>
        <w:t>40%</w:t>
      </w:r>
      <w:r>
        <w:rPr>
          <w:rFonts w:hint="eastAsia" w:ascii="Times New Roman" w:cs="Times New Roman"/>
          <w:b/>
          <w:sz w:val="24"/>
          <w:szCs w:val="24"/>
        </w:rPr>
        <w:t>）</w:t>
      </w:r>
      <w:r>
        <w:rPr>
          <w:rFonts w:hint="eastAsia" w:ascii="Times New Roman" w:cs="Times New Roman"/>
          <w:sz w:val="24"/>
          <w:szCs w:val="24"/>
        </w:rPr>
        <w:t>：围绕课程的学习目标进行作业的设计。如让学生简述对知识的认识，考核学生对于概念的理解情况，帮助学生将定义转化为自己的理解。</w:t>
      </w:r>
    </w:p>
    <w:p w14:paraId="23407FE9">
      <w:pPr>
        <w:snapToGrid w:val="0"/>
        <w:spacing w:line="400" w:lineRule="exact"/>
        <w:ind w:firstLine="482" w:firstLineChars="200"/>
        <w:jc w:val="both"/>
        <w:rPr>
          <w:rFonts w:ascii="Times New Roman" w:cs="Times New Roman"/>
          <w:sz w:val="24"/>
          <w:szCs w:val="24"/>
        </w:rPr>
      </w:pPr>
      <w:r>
        <w:rPr>
          <w:rFonts w:hint="eastAsia" w:ascii="Times New Roman" w:cs="Times New Roman"/>
          <w:b/>
          <w:sz w:val="24"/>
          <w:szCs w:val="24"/>
        </w:rPr>
        <w:t>（3）实践教学（</w:t>
      </w:r>
      <w:r>
        <w:rPr>
          <w:rFonts w:ascii="Times New Roman" w:cs="Times New Roman"/>
          <w:b/>
          <w:sz w:val="24"/>
          <w:szCs w:val="24"/>
        </w:rPr>
        <w:t>30%</w:t>
      </w:r>
      <w:r>
        <w:rPr>
          <w:rFonts w:hint="eastAsia" w:ascii="Times New Roman" w:cs="Times New Roman"/>
          <w:b/>
          <w:sz w:val="24"/>
          <w:szCs w:val="24"/>
        </w:rPr>
        <w:t>）</w:t>
      </w:r>
      <w:r>
        <w:rPr>
          <w:rFonts w:hint="eastAsia" w:ascii="Times New Roman" w:cs="Times New Roman"/>
          <w:sz w:val="24"/>
          <w:szCs w:val="24"/>
        </w:rPr>
        <w:t>：如通过课堂教案设计、课堂片段展示与汇报，训练学生的课堂实践能力，使学生真正明确教学技能在实际教学中的应用，形成自己适合的教学风格。</w:t>
      </w:r>
    </w:p>
    <w:p w14:paraId="7C77E1DC">
      <w:pPr>
        <w:snapToGrid w:val="0"/>
        <w:spacing w:line="400" w:lineRule="exact"/>
        <w:ind w:firstLine="482" w:firstLineChars="200"/>
        <w:rPr>
          <w:rFonts w:ascii="Times New Roman" w:cs="Times New Roman"/>
          <w:b/>
          <w:sz w:val="24"/>
          <w:szCs w:val="24"/>
        </w:rPr>
      </w:pPr>
      <w:r>
        <w:rPr>
          <w:rFonts w:ascii="Times New Roman" w:cs="Times New Roman"/>
          <w:b/>
          <w:sz w:val="24"/>
          <w:szCs w:val="24"/>
        </w:rPr>
        <w:t>2.</w:t>
      </w:r>
      <w:r>
        <w:rPr>
          <w:rFonts w:hint="eastAsia" w:ascii="Times New Roman" w:cs="Times New Roman"/>
          <w:b/>
          <w:sz w:val="24"/>
          <w:szCs w:val="24"/>
        </w:rPr>
        <w:t>期末成绩评定</w:t>
      </w:r>
    </w:p>
    <w:p w14:paraId="68C2D382">
      <w:pPr>
        <w:snapToGrid w:val="0"/>
        <w:spacing w:line="400" w:lineRule="exact"/>
        <w:ind w:firstLine="480" w:firstLineChars="200"/>
        <w:rPr>
          <w:rFonts w:ascii="Times New Roman" w:cs="Times New Roman"/>
          <w:sz w:val="24"/>
          <w:szCs w:val="24"/>
        </w:rPr>
      </w:pPr>
      <w:r>
        <w:rPr>
          <w:rFonts w:hint="eastAsia" w:ascii="Times New Roman" w:cs="Times New Roman"/>
          <w:sz w:val="24"/>
          <w:szCs w:val="24"/>
        </w:rPr>
        <w:t>期末考核主要考察学生对基本概念、操作程序和具体方法的理解与运用等。方式为开卷考试。</w:t>
      </w:r>
    </w:p>
    <w:p w14:paraId="153901B0">
      <w:pPr>
        <w:snapToGrid w:val="0"/>
        <w:spacing w:line="400" w:lineRule="exact"/>
        <w:ind w:firstLine="482" w:firstLineChars="200"/>
        <w:rPr>
          <w:rFonts w:ascii="Times New Roman" w:cs="Times New Roman"/>
          <w:b/>
          <w:sz w:val="24"/>
          <w:szCs w:val="24"/>
        </w:rPr>
      </w:pPr>
      <w:r>
        <w:rPr>
          <w:rFonts w:ascii="Times New Roman" w:cs="Times New Roman"/>
          <w:b/>
          <w:sz w:val="24"/>
          <w:szCs w:val="24"/>
        </w:rPr>
        <w:t>3.</w:t>
      </w:r>
      <w:r>
        <w:rPr>
          <w:rFonts w:hint="eastAsia" w:ascii="Times New Roman" w:cs="Times New Roman"/>
          <w:b/>
          <w:sz w:val="24"/>
          <w:szCs w:val="24"/>
        </w:rPr>
        <w:t>总成绩评定</w:t>
      </w:r>
    </w:p>
    <w:p w14:paraId="145B80C9">
      <w:pPr>
        <w:snapToGrid w:val="0"/>
        <w:spacing w:line="400" w:lineRule="exact"/>
        <w:ind w:firstLine="480" w:firstLineChars="200"/>
        <w:rPr>
          <w:rFonts w:ascii="Times New Roman" w:cs="Times New Roman"/>
          <w:sz w:val="24"/>
          <w:szCs w:val="24"/>
        </w:rPr>
      </w:pPr>
      <w:r>
        <w:rPr>
          <w:rFonts w:hint="eastAsia" w:ascii="Times New Roman" w:cs="Times New Roman"/>
          <w:sz w:val="24"/>
          <w:szCs w:val="24"/>
        </w:rPr>
        <w:t>总成绩应由平时考核成绩和期末考核成绩构成，其构成比例如下：</w:t>
      </w:r>
    </w:p>
    <w:p w14:paraId="47028026">
      <w:pPr>
        <w:snapToGrid w:val="0"/>
        <w:spacing w:line="400" w:lineRule="exact"/>
        <w:ind w:firstLine="480" w:firstLineChars="200"/>
        <w:rPr>
          <w:rFonts w:ascii="Times New Roman" w:cs="Times New Roman"/>
          <w:sz w:val="24"/>
          <w:szCs w:val="24"/>
        </w:rPr>
      </w:pPr>
      <w:r>
        <w:rPr>
          <w:rFonts w:hint="eastAsia" w:ascii="Times New Roman" w:cs="Times New Roman"/>
          <w:sz w:val="24"/>
          <w:szCs w:val="24"/>
        </w:rPr>
        <w:t>总成绩（</w:t>
      </w:r>
      <w:r>
        <w:rPr>
          <w:rFonts w:ascii="Times New Roman" w:cs="Times New Roman"/>
          <w:sz w:val="24"/>
          <w:szCs w:val="24"/>
        </w:rPr>
        <w:t>100%</w:t>
      </w:r>
      <w:r>
        <w:rPr>
          <w:rFonts w:hint="eastAsia" w:ascii="Times New Roman" w:cs="Times New Roman"/>
          <w:sz w:val="24"/>
          <w:szCs w:val="24"/>
        </w:rPr>
        <w:t>）</w:t>
      </w:r>
      <w:r>
        <w:rPr>
          <w:rFonts w:ascii="Times New Roman" w:cs="Times New Roman"/>
          <w:sz w:val="24"/>
          <w:szCs w:val="24"/>
        </w:rPr>
        <w:t>=</w:t>
      </w:r>
      <w:r>
        <w:rPr>
          <w:rFonts w:hint="eastAsia" w:ascii="Times New Roman" w:cs="Times New Roman"/>
          <w:sz w:val="24"/>
          <w:szCs w:val="24"/>
        </w:rPr>
        <w:t>平时成绩（</w:t>
      </w:r>
      <w:r>
        <w:rPr>
          <w:rFonts w:ascii="Times New Roman" w:cs="Times New Roman"/>
          <w:sz w:val="24"/>
          <w:szCs w:val="24"/>
        </w:rPr>
        <w:t>50%</w:t>
      </w:r>
      <w:r>
        <w:rPr>
          <w:rFonts w:hint="eastAsia" w:ascii="Times New Roman" w:cs="Times New Roman"/>
          <w:sz w:val="24"/>
          <w:szCs w:val="24"/>
        </w:rPr>
        <w:t>）</w:t>
      </w:r>
      <w:r>
        <w:rPr>
          <w:rFonts w:ascii="Times New Roman" w:cs="Times New Roman"/>
          <w:sz w:val="24"/>
          <w:szCs w:val="24"/>
        </w:rPr>
        <w:t>+</w:t>
      </w:r>
      <w:r>
        <w:rPr>
          <w:rFonts w:hint="eastAsia" w:ascii="Times New Roman" w:cs="Times New Roman"/>
          <w:sz w:val="24"/>
          <w:szCs w:val="24"/>
        </w:rPr>
        <w:t>期末成绩（</w:t>
      </w:r>
      <w:r>
        <w:rPr>
          <w:rFonts w:ascii="Times New Roman" w:cs="Times New Roman"/>
          <w:sz w:val="24"/>
          <w:szCs w:val="24"/>
        </w:rPr>
        <w:t>50%</w:t>
      </w:r>
      <w:r>
        <w:rPr>
          <w:rFonts w:hint="eastAsia" w:ascii="Times New Roman" w:cs="Times New Roman"/>
          <w:sz w:val="24"/>
          <w:szCs w:val="24"/>
        </w:rPr>
        <w:t>）</w:t>
      </w:r>
    </w:p>
    <w:p w14:paraId="6C299FDA">
      <w:pPr>
        <w:snapToGrid w:val="0"/>
        <w:spacing w:line="400" w:lineRule="exact"/>
        <w:ind w:firstLine="480" w:firstLineChars="200"/>
        <w:rPr>
          <w:rFonts w:ascii="Times New Roman" w:cs="Times New Roman"/>
          <w:sz w:val="24"/>
          <w:szCs w:val="24"/>
        </w:rPr>
      </w:pPr>
    </w:p>
    <w:p w14:paraId="1B4CD7CC">
      <w:pPr>
        <w:pStyle w:val="3"/>
        <w:kinsoku w:val="0"/>
        <w:overflowPunct w:val="0"/>
        <w:ind w:left="0" w:firstLine="482" w:firstLineChars="200"/>
        <w:rPr>
          <w:rFonts w:ascii="Times New Roman" w:eastAsia="黑体" w:cs="Times New Roman"/>
          <w:sz w:val="24"/>
          <w:szCs w:val="24"/>
        </w:rPr>
      </w:pPr>
      <w:r>
        <w:rPr>
          <w:rFonts w:ascii="Times New Roman" w:eastAsia="黑体" w:cs="Times New Roman"/>
          <w:sz w:val="24"/>
          <w:szCs w:val="24"/>
        </w:rPr>
        <w:t>（三）评分标准</w:t>
      </w:r>
    </w:p>
    <w:p w14:paraId="6DFF6527">
      <w:pPr>
        <w:snapToGrid w:val="0"/>
        <w:spacing w:line="400" w:lineRule="exact"/>
        <w:ind w:firstLine="422" w:firstLineChars="200"/>
        <w:jc w:val="center"/>
        <w:rPr>
          <w:rFonts w:ascii="Times New Roman" w:cs="Times New Roman"/>
          <w:sz w:val="21"/>
          <w:szCs w:val="21"/>
        </w:rPr>
      </w:pPr>
      <w:r>
        <w:rPr>
          <w:rFonts w:ascii="Times New Roman" w:cs="Times New Roman"/>
          <w:b/>
          <w:sz w:val="21"/>
          <w:szCs w:val="21"/>
        </w:rPr>
        <w:t>表5 评分标准（非试卷考核项目）</w:t>
      </w:r>
    </w:p>
    <w:tbl>
      <w:tblPr>
        <w:tblStyle w:val="1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646"/>
        <w:gridCol w:w="1646"/>
        <w:gridCol w:w="1646"/>
        <w:gridCol w:w="1646"/>
        <w:gridCol w:w="1613"/>
      </w:tblGrid>
      <w:tr w14:paraId="6C73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Merge w:val="restart"/>
            <w:tcBorders>
              <w:top w:val="single" w:color="auto" w:sz="4" w:space="0"/>
              <w:left w:val="single" w:color="auto" w:sz="4" w:space="0"/>
              <w:bottom w:val="single" w:color="auto" w:sz="4" w:space="0"/>
              <w:right w:val="single" w:color="auto" w:sz="4" w:space="0"/>
              <w:tl2br w:val="nil"/>
              <w:tr2bl w:val="nil"/>
            </w:tcBorders>
            <w:vAlign w:val="center"/>
          </w:tcPr>
          <w:p w14:paraId="79D88446">
            <w:pPr>
              <w:snapToGrid w:val="0"/>
              <w:spacing w:line="400" w:lineRule="exact"/>
              <w:jc w:val="center"/>
              <w:rPr>
                <w:rFonts w:ascii="Times New Roman"/>
                <w:b/>
                <w:sz w:val="21"/>
                <w:szCs w:val="21"/>
              </w:rPr>
            </w:pPr>
            <w:r>
              <w:rPr>
                <w:rFonts w:ascii="Times New Roman"/>
                <w:b/>
                <w:sz w:val="21"/>
                <w:szCs w:val="21"/>
              </w:rPr>
              <w:t>考核项目</w:t>
            </w:r>
          </w:p>
        </w:tc>
        <w:tc>
          <w:tcPr>
            <w:tcW w:w="4412" w:type="pct"/>
            <w:gridSpan w:val="5"/>
            <w:tcBorders>
              <w:top w:val="single" w:color="auto" w:sz="4" w:space="0"/>
              <w:left w:val="single" w:color="auto" w:sz="4" w:space="0"/>
              <w:bottom w:val="single" w:color="auto" w:sz="4" w:space="0"/>
              <w:right w:val="single" w:color="auto" w:sz="4" w:space="0"/>
              <w:tl2br w:val="nil"/>
              <w:tr2bl w:val="nil"/>
            </w:tcBorders>
            <w:vAlign w:val="center"/>
          </w:tcPr>
          <w:p w14:paraId="02575C0F">
            <w:pPr>
              <w:snapToGrid w:val="0"/>
              <w:spacing w:line="400" w:lineRule="exact"/>
              <w:jc w:val="center"/>
              <w:rPr>
                <w:rFonts w:ascii="Times New Roman"/>
                <w:b/>
                <w:sz w:val="21"/>
                <w:szCs w:val="21"/>
              </w:rPr>
            </w:pPr>
            <w:r>
              <w:rPr>
                <w:rFonts w:ascii="Times New Roman"/>
                <w:b/>
                <w:sz w:val="21"/>
                <w:szCs w:val="21"/>
              </w:rPr>
              <w:t>评分标准</w:t>
            </w:r>
          </w:p>
        </w:tc>
      </w:tr>
      <w:tr w14:paraId="25C94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vMerge w:val="continue"/>
            <w:tcBorders>
              <w:top w:val="single" w:color="auto" w:sz="4" w:space="0"/>
              <w:left w:val="single" w:color="auto" w:sz="4" w:space="0"/>
              <w:bottom w:val="single" w:color="auto" w:sz="4" w:space="0"/>
              <w:right w:val="single" w:color="auto" w:sz="4" w:space="0"/>
              <w:tl2br w:val="nil"/>
              <w:tr2bl w:val="nil"/>
            </w:tcBorders>
            <w:vAlign w:val="center"/>
          </w:tcPr>
          <w:p w14:paraId="1E0B1E6F">
            <w:pPr>
              <w:snapToGrid w:val="0"/>
              <w:spacing w:line="400" w:lineRule="exact"/>
              <w:rPr>
                <w:rFonts w:ascii="Times New Roman"/>
                <w:b/>
                <w:sz w:val="21"/>
                <w:szCs w:val="21"/>
              </w:rPr>
            </w:pPr>
          </w:p>
        </w:tc>
        <w:tc>
          <w:tcPr>
            <w:tcW w:w="886" w:type="pct"/>
            <w:tcBorders>
              <w:top w:val="single" w:color="auto" w:sz="4" w:space="0"/>
              <w:left w:val="single" w:color="auto" w:sz="4" w:space="0"/>
              <w:bottom w:val="single" w:color="auto" w:sz="4" w:space="0"/>
              <w:right w:val="single" w:color="auto" w:sz="4" w:space="0"/>
              <w:tl2br w:val="nil"/>
              <w:tr2bl w:val="nil"/>
            </w:tcBorders>
            <w:vAlign w:val="center"/>
          </w:tcPr>
          <w:p w14:paraId="2B9B4A56">
            <w:pPr>
              <w:snapToGrid w:val="0"/>
              <w:spacing w:line="400" w:lineRule="exact"/>
              <w:jc w:val="center"/>
              <w:rPr>
                <w:rFonts w:ascii="Times New Roman"/>
                <w:b/>
                <w:sz w:val="21"/>
                <w:szCs w:val="21"/>
              </w:rPr>
            </w:pPr>
            <w:r>
              <w:rPr>
                <w:rFonts w:ascii="Times New Roman"/>
                <w:b/>
                <w:sz w:val="21"/>
                <w:szCs w:val="21"/>
              </w:rPr>
              <w:t>优秀</w:t>
            </w:r>
          </w:p>
          <w:p w14:paraId="7F7FA00D">
            <w:pPr>
              <w:snapToGrid w:val="0"/>
              <w:spacing w:line="400" w:lineRule="exact"/>
              <w:jc w:val="center"/>
              <w:rPr>
                <w:rFonts w:ascii="Times New Roman"/>
                <w:b/>
                <w:sz w:val="21"/>
                <w:szCs w:val="21"/>
              </w:rPr>
            </w:pPr>
            <w:r>
              <w:rPr>
                <w:rFonts w:ascii="Times New Roman"/>
                <w:b/>
                <w:sz w:val="21"/>
                <w:szCs w:val="21"/>
              </w:rPr>
              <w:t>(100&gt;x</w:t>
            </w:r>
            <w:r>
              <w:rPr>
                <w:rFonts w:hAnsi="宋体"/>
                <w:b/>
                <w:sz w:val="21"/>
                <w:szCs w:val="21"/>
              </w:rPr>
              <w:t>≥</w:t>
            </w:r>
            <w:r>
              <w:rPr>
                <w:rFonts w:ascii="Times New Roman"/>
                <w:b/>
                <w:sz w:val="21"/>
                <w:szCs w:val="21"/>
              </w:rPr>
              <w:t>90)</w:t>
            </w:r>
          </w:p>
        </w:tc>
        <w:tc>
          <w:tcPr>
            <w:tcW w:w="886" w:type="pct"/>
            <w:tcBorders>
              <w:top w:val="single" w:color="auto" w:sz="4" w:space="0"/>
              <w:left w:val="single" w:color="auto" w:sz="4" w:space="0"/>
              <w:bottom w:val="single" w:color="auto" w:sz="4" w:space="0"/>
              <w:right w:val="single" w:color="auto" w:sz="4" w:space="0"/>
              <w:tl2br w:val="nil"/>
              <w:tr2bl w:val="nil"/>
            </w:tcBorders>
            <w:vAlign w:val="center"/>
          </w:tcPr>
          <w:p w14:paraId="5E2C189E">
            <w:pPr>
              <w:snapToGrid w:val="0"/>
              <w:spacing w:line="400" w:lineRule="exact"/>
              <w:jc w:val="center"/>
              <w:rPr>
                <w:rFonts w:ascii="Times New Roman"/>
                <w:b/>
                <w:sz w:val="21"/>
                <w:szCs w:val="21"/>
              </w:rPr>
            </w:pPr>
            <w:r>
              <w:rPr>
                <w:rFonts w:ascii="Times New Roman"/>
                <w:b/>
                <w:sz w:val="21"/>
                <w:szCs w:val="21"/>
              </w:rPr>
              <w:t>良好</w:t>
            </w:r>
          </w:p>
          <w:p w14:paraId="5CB95604">
            <w:pPr>
              <w:snapToGrid w:val="0"/>
              <w:spacing w:line="400" w:lineRule="exact"/>
              <w:jc w:val="center"/>
              <w:rPr>
                <w:rFonts w:ascii="Times New Roman"/>
                <w:b/>
                <w:sz w:val="21"/>
                <w:szCs w:val="21"/>
              </w:rPr>
            </w:pPr>
            <w:r>
              <w:rPr>
                <w:rFonts w:ascii="Times New Roman"/>
                <w:b/>
                <w:sz w:val="21"/>
                <w:szCs w:val="21"/>
              </w:rPr>
              <w:t>(90&gt; x</w:t>
            </w:r>
            <w:r>
              <w:rPr>
                <w:rFonts w:hAnsi="宋体"/>
                <w:b/>
                <w:sz w:val="21"/>
                <w:szCs w:val="21"/>
              </w:rPr>
              <w:t>≥</w:t>
            </w:r>
            <w:r>
              <w:rPr>
                <w:rFonts w:ascii="Times New Roman"/>
                <w:b/>
                <w:sz w:val="21"/>
                <w:szCs w:val="21"/>
              </w:rPr>
              <w:t>80)</w:t>
            </w:r>
          </w:p>
        </w:tc>
        <w:tc>
          <w:tcPr>
            <w:tcW w:w="886" w:type="pct"/>
            <w:tcBorders>
              <w:top w:val="single" w:color="auto" w:sz="4" w:space="0"/>
              <w:left w:val="single" w:color="auto" w:sz="4" w:space="0"/>
              <w:bottom w:val="single" w:color="auto" w:sz="4" w:space="0"/>
              <w:right w:val="single" w:color="auto" w:sz="4" w:space="0"/>
              <w:tl2br w:val="nil"/>
              <w:tr2bl w:val="nil"/>
            </w:tcBorders>
            <w:vAlign w:val="center"/>
          </w:tcPr>
          <w:p w14:paraId="4D25B184">
            <w:pPr>
              <w:snapToGrid w:val="0"/>
              <w:spacing w:line="400" w:lineRule="exact"/>
              <w:jc w:val="center"/>
              <w:rPr>
                <w:rFonts w:ascii="Times New Roman"/>
                <w:b/>
                <w:sz w:val="21"/>
                <w:szCs w:val="21"/>
              </w:rPr>
            </w:pPr>
            <w:r>
              <w:rPr>
                <w:rFonts w:ascii="Times New Roman"/>
                <w:b/>
                <w:sz w:val="21"/>
                <w:szCs w:val="21"/>
              </w:rPr>
              <w:t>中等</w:t>
            </w:r>
          </w:p>
          <w:p w14:paraId="3A17FB88">
            <w:pPr>
              <w:snapToGrid w:val="0"/>
              <w:spacing w:line="400" w:lineRule="exact"/>
              <w:jc w:val="center"/>
              <w:rPr>
                <w:rFonts w:ascii="Times New Roman"/>
                <w:b/>
                <w:sz w:val="21"/>
                <w:szCs w:val="21"/>
              </w:rPr>
            </w:pPr>
            <w:r>
              <w:rPr>
                <w:rFonts w:ascii="Times New Roman"/>
                <w:b/>
                <w:sz w:val="21"/>
                <w:szCs w:val="21"/>
              </w:rPr>
              <w:t>(80&gt; x</w:t>
            </w:r>
            <w:r>
              <w:rPr>
                <w:rFonts w:hAnsi="宋体"/>
                <w:b/>
                <w:sz w:val="21"/>
                <w:szCs w:val="21"/>
              </w:rPr>
              <w:t>≥</w:t>
            </w:r>
            <w:r>
              <w:rPr>
                <w:rFonts w:ascii="Times New Roman"/>
                <w:b/>
                <w:sz w:val="21"/>
                <w:szCs w:val="21"/>
              </w:rPr>
              <w:t>70)</w:t>
            </w:r>
          </w:p>
        </w:tc>
        <w:tc>
          <w:tcPr>
            <w:tcW w:w="886" w:type="pct"/>
            <w:tcBorders>
              <w:top w:val="single" w:color="auto" w:sz="4" w:space="0"/>
              <w:left w:val="single" w:color="auto" w:sz="4" w:space="0"/>
              <w:bottom w:val="single" w:color="auto" w:sz="4" w:space="0"/>
              <w:right w:val="single" w:color="auto" w:sz="4" w:space="0"/>
              <w:tl2br w:val="nil"/>
              <w:tr2bl w:val="nil"/>
            </w:tcBorders>
            <w:vAlign w:val="center"/>
          </w:tcPr>
          <w:p w14:paraId="45195D6F">
            <w:pPr>
              <w:snapToGrid w:val="0"/>
              <w:spacing w:line="400" w:lineRule="exact"/>
              <w:jc w:val="center"/>
              <w:rPr>
                <w:rFonts w:ascii="Times New Roman"/>
                <w:b/>
                <w:sz w:val="21"/>
                <w:szCs w:val="21"/>
              </w:rPr>
            </w:pPr>
            <w:r>
              <w:rPr>
                <w:rFonts w:ascii="Times New Roman"/>
                <w:b/>
                <w:sz w:val="21"/>
                <w:szCs w:val="21"/>
              </w:rPr>
              <w:t>及格</w:t>
            </w:r>
          </w:p>
          <w:p w14:paraId="79223AAC">
            <w:pPr>
              <w:snapToGrid w:val="0"/>
              <w:spacing w:line="400" w:lineRule="exact"/>
              <w:jc w:val="center"/>
              <w:rPr>
                <w:rFonts w:ascii="Times New Roman"/>
                <w:b/>
                <w:sz w:val="21"/>
                <w:szCs w:val="21"/>
              </w:rPr>
            </w:pPr>
            <w:r>
              <w:rPr>
                <w:rFonts w:ascii="Times New Roman"/>
                <w:b/>
                <w:sz w:val="21"/>
                <w:szCs w:val="21"/>
              </w:rPr>
              <w:t>(70&gt; x</w:t>
            </w:r>
            <w:r>
              <w:rPr>
                <w:rFonts w:hAnsi="宋体"/>
                <w:b/>
                <w:sz w:val="21"/>
                <w:szCs w:val="21"/>
              </w:rPr>
              <w:t>≥</w:t>
            </w:r>
            <w:r>
              <w:rPr>
                <w:rFonts w:ascii="Times New Roman"/>
                <w:b/>
                <w:sz w:val="21"/>
                <w:szCs w:val="21"/>
              </w:rPr>
              <w:t>60)</w:t>
            </w:r>
          </w:p>
        </w:tc>
        <w:tc>
          <w:tcPr>
            <w:tcW w:w="868" w:type="pct"/>
            <w:tcBorders>
              <w:top w:val="single" w:color="auto" w:sz="4" w:space="0"/>
              <w:left w:val="single" w:color="auto" w:sz="4" w:space="0"/>
              <w:bottom w:val="single" w:color="auto" w:sz="4" w:space="0"/>
              <w:right w:val="single" w:color="auto" w:sz="4" w:space="0"/>
              <w:tl2br w:val="nil"/>
              <w:tr2bl w:val="nil"/>
            </w:tcBorders>
            <w:vAlign w:val="center"/>
          </w:tcPr>
          <w:p w14:paraId="3131C009">
            <w:pPr>
              <w:snapToGrid w:val="0"/>
              <w:spacing w:line="400" w:lineRule="exact"/>
              <w:jc w:val="center"/>
              <w:rPr>
                <w:rFonts w:ascii="Times New Roman"/>
                <w:b/>
                <w:sz w:val="21"/>
                <w:szCs w:val="21"/>
              </w:rPr>
            </w:pPr>
            <w:r>
              <w:rPr>
                <w:rFonts w:ascii="Times New Roman"/>
                <w:b/>
                <w:sz w:val="21"/>
                <w:szCs w:val="21"/>
              </w:rPr>
              <w:t>不及格</w:t>
            </w:r>
          </w:p>
          <w:p w14:paraId="5CA0F44E">
            <w:pPr>
              <w:snapToGrid w:val="0"/>
              <w:spacing w:line="400" w:lineRule="exact"/>
              <w:jc w:val="center"/>
              <w:rPr>
                <w:rFonts w:ascii="Times New Roman"/>
                <w:b/>
                <w:sz w:val="21"/>
                <w:szCs w:val="21"/>
              </w:rPr>
            </w:pPr>
            <w:r>
              <w:rPr>
                <w:rFonts w:ascii="Times New Roman"/>
                <w:b/>
                <w:sz w:val="21"/>
                <w:szCs w:val="21"/>
              </w:rPr>
              <w:t>(x &lt;60)</w:t>
            </w:r>
          </w:p>
        </w:tc>
      </w:tr>
      <w:tr w14:paraId="477A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l2br w:val="nil"/>
              <w:tr2bl w:val="nil"/>
            </w:tcBorders>
            <w:vAlign w:val="center"/>
          </w:tcPr>
          <w:p w14:paraId="35F9B81C">
            <w:pPr>
              <w:snapToGrid w:val="0"/>
              <w:spacing w:line="400" w:lineRule="exact"/>
              <w:rPr>
                <w:rFonts w:ascii="Times New Roman" w:cs="Times New Roman"/>
                <w:sz w:val="21"/>
                <w:szCs w:val="21"/>
              </w:rPr>
            </w:pPr>
            <w:r>
              <w:rPr>
                <w:rFonts w:ascii="Times New Roman" w:cs="Times New Roman"/>
                <w:sz w:val="21"/>
                <w:szCs w:val="21"/>
              </w:rPr>
              <w:t>课堂表现</w:t>
            </w:r>
          </w:p>
        </w:tc>
        <w:tc>
          <w:tcPr>
            <w:tcW w:w="886" w:type="pct"/>
            <w:tcBorders>
              <w:top w:val="single" w:color="auto" w:sz="4" w:space="0"/>
              <w:left w:val="single" w:color="auto" w:sz="4" w:space="0"/>
              <w:bottom w:val="single" w:color="auto" w:sz="4" w:space="0"/>
              <w:right w:val="single" w:color="auto" w:sz="4" w:space="0"/>
              <w:tl2br w:val="nil"/>
              <w:tr2bl w:val="nil"/>
            </w:tcBorders>
          </w:tcPr>
          <w:p w14:paraId="4818DE64">
            <w:pPr>
              <w:snapToGrid w:val="0"/>
              <w:spacing w:line="400" w:lineRule="exact"/>
              <w:rPr>
                <w:rFonts w:ascii="Times New Roman" w:cs="Times New Roman"/>
                <w:bCs/>
                <w:sz w:val="21"/>
                <w:szCs w:val="21"/>
              </w:rPr>
            </w:pPr>
            <w:r>
              <w:rPr>
                <w:rFonts w:ascii="Times New Roman" w:cs="Times New Roman"/>
                <w:bCs/>
                <w:sz w:val="21"/>
                <w:szCs w:val="21"/>
              </w:rPr>
              <w:t>（1）课堂纸练习、回答问题正确，且能进行解释（50%）。（2）提问、讨论发言观点正确，问题有深度、有创新（50%）。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7D188275">
            <w:pPr>
              <w:snapToGrid w:val="0"/>
              <w:spacing w:line="400" w:lineRule="exact"/>
              <w:rPr>
                <w:rFonts w:ascii="Times New Roman" w:cs="Times New Roman"/>
                <w:bCs/>
                <w:sz w:val="21"/>
                <w:szCs w:val="21"/>
              </w:rPr>
            </w:pPr>
            <w:r>
              <w:rPr>
                <w:rFonts w:ascii="Times New Roman" w:cs="Times New Roman"/>
                <w:bCs/>
                <w:sz w:val="21"/>
                <w:szCs w:val="21"/>
              </w:rPr>
              <w:t>（1）课堂测验、回答问题正确，但解释欠清楚（50%）。（2）提问、讨论发言观点正确，但问题无深度或无创新（50%）。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3051C46E">
            <w:pPr>
              <w:snapToGrid w:val="0"/>
              <w:spacing w:line="400" w:lineRule="exact"/>
              <w:rPr>
                <w:rFonts w:ascii="Times New Roman" w:cs="Times New Roman"/>
                <w:bCs/>
                <w:sz w:val="21"/>
                <w:szCs w:val="21"/>
              </w:rPr>
            </w:pPr>
            <w:r>
              <w:rPr>
                <w:rFonts w:ascii="Times New Roman" w:cs="Times New Roman"/>
                <w:bCs/>
                <w:sz w:val="21"/>
                <w:szCs w:val="21"/>
              </w:rPr>
              <w:t>（1）课堂测验、回答问题大部分正确，且不能解释（50%）。（2）提问、讨论发言观点基本正确，但问题无深度、无创新（50%）。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4BE9889A">
            <w:pPr>
              <w:snapToGrid w:val="0"/>
              <w:spacing w:line="400" w:lineRule="exact"/>
              <w:rPr>
                <w:rFonts w:ascii="Times New Roman" w:cs="Times New Roman"/>
                <w:bCs/>
                <w:sz w:val="21"/>
                <w:szCs w:val="21"/>
              </w:rPr>
            </w:pPr>
            <w:r>
              <w:rPr>
                <w:rFonts w:ascii="Times New Roman" w:cs="Times New Roman"/>
                <w:bCs/>
                <w:sz w:val="21"/>
                <w:szCs w:val="21"/>
              </w:rPr>
              <w:t>（1）课堂测验、回答问题错误率在30~50%之间，且不能解释（50%）。（2）提问、讨论发言观点有部分错误，或逻辑不严密（50%）。</w:t>
            </w:r>
          </w:p>
        </w:tc>
        <w:tc>
          <w:tcPr>
            <w:tcW w:w="868" w:type="pct"/>
            <w:tcBorders>
              <w:top w:val="single" w:color="auto" w:sz="4" w:space="0"/>
              <w:left w:val="single" w:color="auto" w:sz="4" w:space="0"/>
              <w:bottom w:val="single" w:color="auto" w:sz="4" w:space="0"/>
              <w:right w:val="single" w:color="auto" w:sz="4" w:space="0"/>
              <w:tl2br w:val="nil"/>
              <w:tr2bl w:val="nil"/>
            </w:tcBorders>
            <w:vAlign w:val="center"/>
          </w:tcPr>
          <w:p w14:paraId="592A5136">
            <w:pPr>
              <w:snapToGrid w:val="0"/>
              <w:spacing w:line="400" w:lineRule="exact"/>
              <w:rPr>
                <w:rFonts w:ascii="Times New Roman" w:cs="Times New Roman"/>
                <w:sz w:val="21"/>
                <w:szCs w:val="21"/>
              </w:rPr>
            </w:pPr>
            <w:r>
              <w:rPr>
                <w:rFonts w:ascii="Times New Roman" w:cs="Times New Roman"/>
                <w:bCs/>
                <w:sz w:val="21"/>
                <w:szCs w:val="21"/>
              </w:rPr>
              <w:t>（1）课堂测验、回答问题错误率超过50%，且不能解释（50%）。（2）提问、讨论发言观点错误，思路不清晰，逻辑不严密（50%）。如出现错误价值</w:t>
            </w:r>
            <w:r>
              <w:rPr>
                <w:rFonts w:hint="eastAsia" w:ascii="Times New Roman" w:cs="Times New Roman"/>
                <w:bCs/>
                <w:sz w:val="21"/>
                <w:szCs w:val="21"/>
              </w:rPr>
              <w:t>观，</w:t>
            </w:r>
            <w:r>
              <w:rPr>
                <w:rFonts w:ascii="Times New Roman" w:cs="Times New Roman"/>
                <w:bCs/>
                <w:sz w:val="21"/>
                <w:szCs w:val="21"/>
              </w:rPr>
              <w:t>记为0</w:t>
            </w:r>
          </w:p>
        </w:tc>
      </w:tr>
      <w:tr w14:paraId="1C63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l2br w:val="nil"/>
              <w:tr2bl w:val="nil"/>
            </w:tcBorders>
            <w:vAlign w:val="center"/>
          </w:tcPr>
          <w:p w14:paraId="4097115C">
            <w:pPr>
              <w:snapToGrid w:val="0"/>
              <w:spacing w:line="400" w:lineRule="exact"/>
              <w:rPr>
                <w:rFonts w:ascii="Times New Roman" w:cs="Times New Roman"/>
                <w:sz w:val="21"/>
                <w:szCs w:val="21"/>
              </w:rPr>
            </w:pPr>
            <w:r>
              <w:rPr>
                <w:rFonts w:ascii="Times New Roman" w:cs="Times New Roman"/>
                <w:sz w:val="21"/>
                <w:szCs w:val="21"/>
              </w:rPr>
              <w:t>课后作业</w:t>
            </w:r>
          </w:p>
        </w:tc>
        <w:tc>
          <w:tcPr>
            <w:tcW w:w="886" w:type="pct"/>
            <w:tcBorders>
              <w:top w:val="single" w:color="auto" w:sz="4" w:space="0"/>
              <w:left w:val="single" w:color="auto" w:sz="4" w:space="0"/>
              <w:bottom w:val="single" w:color="auto" w:sz="4" w:space="0"/>
              <w:right w:val="single" w:color="auto" w:sz="4" w:space="0"/>
              <w:tl2br w:val="nil"/>
              <w:tr2bl w:val="nil"/>
            </w:tcBorders>
          </w:tcPr>
          <w:p w14:paraId="7E81D427">
            <w:pPr>
              <w:snapToGrid w:val="0"/>
              <w:spacing w:line="400" w:lineRule="exact"/>
              <w:rPr>
                <w:rFonts w:ascii="Times New Roman" w:cs="Times New Roman"/>
                <w:bCs/>
                <w:sz w:val="21"/>
                <w:szCs w:val="21"/>
              </w:rPr>
            </w:pPr>
            <w:r>
              <w:rPr>
                <w:rFonts w:ascii="Times New Roman" w:cs="Times New Roman"/>
                <w:bCs/>
                <w:sz w:val="21"/>
                <w:szCs w:val="21"/>
              </w:rPr>
              <w:t>（1）答案正确率超过90%（80%）。（2）部分作业完成方法、思路有创新</w:t>
            </w:r>
            <w:r>
              <w:rPr>
                <w:rFonts w:ascii="Times New Roman" w:cs="Times New Roman"/>
                <w:bCs/>
                <w:szCs w:val="21"/>
              </w:rPr>
              <w:t>（10%）</w:t>
            </w:r>
            <w:r>
              <w:rPr>
                <w:rFonts w:ascii="Times New Roman" w:cs="Times New Roman"/>
                <w:bCs/>
                <w:sz w:val="21"/>
                <w:szCs w:val="21"/>
              </w:rPr>
              <w:t>。（3）书写规范，无抄袭，态度端正</w:t>
            </w:r>
            <w:r>
              <w:rPr>
                <w:rFonts w:ascii="Times New Roman" w:cs="Times New Roman"/>
                <w:bCs/>
                <w:szCs w:val="21"/>
              </w:rPr>
              <w:t>（10%）</w:t>
            </w:r>
            <w:r>
              <w:rPr>
                <w:rFonts w:ascii="Times New Roman" w:cs="Times New Roman"/>
                <w:bCs/>
                <w:sz w:val="21"/>
                <w:szCs w:val="21"/>
              </w:rPr>
              <w:t>。</w:t>
            </w:r>
          </w:p>
        </w:tc>
        <w:tc>
          <w:tcPr>
            <w:tcW w:w="886" w:type="pct"/>
            <w:tcBorders>
              <w:top w:val="single" w:color="auto" w:sz="4" w:space="0"/>
              <w:left w:val="single" w:color="auto" w:sz="4" w:space="0"/>
              <w:bottom w:val="single" w:color="auto" w:sz="4" w:space="0"/>
              <w:right w:val="single" w:color="auto" w:sz="4" w:space="0"/>
              <w:tl2br w:val="nil"/>
              <w:tr2bl w:val="nil"/>
            </w:tcBorders>
          </w:tcPr>
          <w:p w14:paraId="55B4E549">
            <w:pPr>
              <w:snapToGrid w:val="0"/>
              <w:spacing w:line="400" w:lineRule="exact"/>
              <w:rPr>
                <w:rFonts w:ascii="Times New Roman" w:cs="Times New Roman"/>
                <w:bCs/>
                <w:sz w:val="21"/>
                <w:szCs w:val="21"/>
              </w:rPr>
            </w:pPr>
            <w:r>
              <w:rPr>
                <w:rFonts w:ascii="Times New Roman" w:cs="Times New Roman"/>
                <w:bCs/>
                <w:sz w:val="21"/>
                <w:szCs w:val="21"/>
              </w:rPr>
              <w:t>（1）作业正确率在80~89%（80%）。（2）整个作业完成方法、思路无创新</w:t>
            </w:r>
            <w:r>
              <w:rPr>
                <w:rFonts w:ascii="Times New Roman" w:cs="Times New Roman"/>
                <w:bCs/>
                <w:szCs w:val="21"/>
              </w:rPr>
              <w:t>（10%）</w:t>
            </w:r>
            <w:r>
              <w:rPr>
                <w:rFonts w:ascii="Times New Roman" w:cs="Times New Roman"/>
                <w:bCs/>
                <w:sz w:val="21"/>
                <w:szCs w:val="21"/>
              </w:rPr>
              <w:t>。（3）书写规范，无抄袭，态度端正</w:t>
            </w:r>
            <w:r>
              <w:rPr>
                <w:rFonts w:ascii="Times New Roman" w:cs="Times New Roman"/>
                <w:bCs/>
                <w:szCs w:val="21"/>
              </w:rPr>
              <w:t>（10%）</w:t>
            </w:r>
            <w:r>
              <w:rPr>
                <w:rFonts w:ascii="Times New Roman" w:cs="Times New Roman"/>
                <w:bCs/>
                <w:sz w:val="21"/>
                <w:szCs w:val="21"/>
              </w:rPr>
              <w:t>。</w:t>
            </w:r>
          </w:p>
        </w:tc>
        <w:tc>
          <w:tcPr>
            <w:tcW w:w="886" w:type="pct"/>
            <w:tcBorders>
              <w:top w:val="single" w:color="auto" w:sz="4" w:space="0"/>
              <w:left w:val="single" w:color="auto" w:sz="4" w:space="0"/>
              <w:bottom w:val="single" w:color="auto" w:sz="4" w:space="0"/>
              <w:right w:val="single" w:color="auto" w:sz="4" w:space="0"/>
              <w:tl2br w:val="nil"/>
              <w:tr2bl w:val="nil"/>
            </w:tcBorders>
          </w:tcPr>
          <w:p w14:paraId="17CD0AF2">
            <w:pPr>
              <w:snapToGrid w:val="0"/>
              <w:spacing w:line="400" w:lineRule="exact"/>
              <w:rPr>
                <w:rFonts w:ascii="Times New Roman" w:cs="Times New Roman"/>
                <w:bCs/>
                <w:sz w:val="21"/>
                <w:szCs w:val="21"/>
              </w:rPr>
            </w:pPr>
            <w:r>
              <w:rPr>
                <w:rFonts w:ascii="Times New Roman" w:cs="Times New Roman"/>
                <w:bCs/>
                <w:sz w:val="21"/>
                <w:szCs w:val="21"/>
              </w:rPr>
              <w:t>（1）作业正确率在70-79%（80%）。（2）整个作业完成方法、思路无创新</w:t>
            </w:r>
            <w:r>
              <w:rPr>
                <w:rFonts w:ascii="Times New Roman" w:cs="Times New Roman"/>
                <w:bCs/>
                <w:szCs w:val="21"/>
              </w:rPr>
              <w:t>（10%）</w:t>
            </w:r>
            <w:r>
              <w:rPr>
                <w:rFonts w:ascii="Times New Roman" w:cs="Times New Roman"/>
                <w:bCs/>
                <w:sz w:val="21"/>
                <w:szCs w:val="21"/>
              </w:rPr>
              <w:t>。（3）书写较规范，无抄袭，态度基本端正</w:t>
            </w:r>
            <w:r>
              <w:rPr>
                <w:rFonts w:ascii="Times New Roman" w:cs="Times New Roman"/>
                <w:bCs/>
                <w:szCs w:val="21"/>
              </w:rPr>
              <w:t>（10%）</w:t>
            </w:r>
            <w:r>
              <w:rPr>
                <w:rFonts w:ascii="Times New Roman" w:cs="Times New Roman"/>
                <w:bCs/>
                <w:sz w:val="21"/>
                <w:szCs w:val="21"/>
              </w:rPr>
              <w:t>。</w:t>
            </w:r>
          </w:p>
        </w:tc>
        <w:tc>
          <w:tcPr>
            <w:tcW w:w="886" w:type="pct"/>
            <w:tcBorders>
              <w:top w:val="single" w:color="auto" w:sz="4" w:space="0"/>
              <w:left w:val="single" w:color="auto" w:sz="4" w:space="0"/>
              <w:bottom w:val="single" w:color="auto" w:sz="4" w:space="0"/>
              <w:right w:val="single" w:color="auto" w:sz="4" w:space="0"/>
              <w:tl2br w:val="nil"/>
              <w:tr2bl w:val="nil"/>
            </w:tcBorders>
          </w:tcPr>
          <w:p w14:paraId="3029AF32">
            <w:pPr>
              <w:snapToGrid w:val="0"/>
              <w:spacing w:line="400" w:lineRule="exact"/>
              <w:rPr>
                <w:rFonts w:ascii="Times New Roman" w:cs="Times New Roman"/>
                <w:bCs/>
                <w:sz w:val="21"/>
                <w:szCs w:val="21"/>
              </w:rPr>
            </w:pPr>
            <w:r>
              <w:rPr>
                <w:rFonts w:ascii="Times New Roman" w:cs="Times New Roman"/>
                <w:bCs/>
                <w:sz w:val="21"/>
                <w:szCs w:val="21"/>
              </w:rPr>
              <w:t>（1）作业正确率在60-69%（80%）。（2）整个作业完成方法、思路无创新</w:t>
            </w:r>
            <w:r>
              <w:rPr>
                <w:rFonts w:ascii="Times New Roman" w:cs="Times New Roman"/>
                <w:bCs/>
                <w:szCs w:val="21"/>
              </w:rPr>
              <w:t>（10%）</w:t>
            </w:r>
            <w:r>
              <w:rPr>
                <w:rFonts w:ascii="Times New Roman" w:cs="Times New Roman"/>
                <w:bCs/>
                <w:sz w:val="21"/>
                <w:szCs w:val="21"/>
              </w:rPr>
              <w:t>。（3）书写不够规范，或有少量抄袭痕迹</w:t>
            </w:r>
            <w:r>
              <w:rPr>
                <w:rFonts w:ascii="Times New Roman" w:cs="Times New Roman"/>
                <w:bCs/>
                <w:szCs w:val="21"/>
              </w:rPr>
              <w:t>（10%）</w:t>
            </w:r>
            <w:r>
              <w:rPr>
                <w:rFonts w:ascii="Times New Roman" w:cs="Times New Roman"/>
                <w:bCs/>
                <w:sz w:val="21"/>
                <w:szCs w:val="21"/>
              </w:rPr>
              <w:t>。</w:t>
            </w:r>
          </w:p>
        </w:tc>
        <w:tc>
          <w:tcPr>
            <w:tcW w:w="868" w:type="pct"/>
            <w:tcBorders>
              <w:top w:val="single" w:color="auto" w:sz="4" w:space="0"/>
              <w:left w:val="single" w:color="auto" w:sz="4" w:space="0"/>
              <w:bottom w:val="single" w:color="auto" w:sz="4" w:space="0"/>
              <w:right w:val="single" w:color="auto" w:sz="4" w:space="0"/>
              <w:tl2br w:val="nil"/>
              <w:tr2bl w:val="nil"/>
            </w:tcBorders>
            <w:vAlign w:val="center"/>
          </w:tcPr>
          <w:p w14:paraId="4A32DD5E">
            <w:pPr>
              <w:snapToGrid w:val="0"/>
              <w:spacing w:line="400" w:lineRule="exact"/>
              <w:rPr>
                <w:rFonts w:ascii="Times New Roman" w:cs="Times New Roman"/>
                <w:sz w:val="21"/>
                <w:szCs w:val="21"/>
              </w:rPr>
            </w:pPr>
            <w:r>
              <w:rPr>
                <w:rFonts w:ascii="Times New Roman" w:cs="Times New Roman"/>
                <w:bCs/>
                <w:sz w:val="21"/>
                <w:szCs w:val="21"/>
              </w:rPr>
              <w:t>（1）作业正确率在60%以下（80%）。（2）整个作业完成方法、思路无创新</w:t>
            </w:r>
            <w:r>
              <w:rPr>
                <w:rFonts w:ascii="Times New Roman" w:cs="Times New Roman"/>
                <w:bCs/>
                <w:szCs w:val="21"/>
              </w:rPr>
              <w:t>（10%）</w:t>
            </w:r>
            <w:r>
              <w:rPr>
                <w:rFonts w:ascii="Times New Roman" w:cs="Times New Roman"/>
                <w:bCs/>
                <w:sz w:val="21"/>
                <w:szCs w:val="21"/>
              </w:rPr>
              <w:t>。（3）书写不规范，有明显抄袭，或有部分作业未完成</w:t>
            </w:r>
            <w:r>
              <w:rPr>
                <w:rFonts w:ascii="Times New Roman" w:cs="Times New Roman"/>
                <w:bCs/>
                <w:szCs w:val="21"/>
              </w:rPr>
              <w:t>（10%）</w:t>
            </w:r>
            <w:r>
              <w:rPr>
                <w:rFonts w:ascii="Times New Roman" w:cs="Times New Roman"/>
                <w:bCs/>
                <w:sz w:val="21"/>
                <w:szCs w:val="21"/>
              </w:rPr>
              <w:t>。未提交作业记0分</w:t>
            </w:r>
          </w:p>
        </w:tc>
      </w:tr>
      <w:tr w14:paraId="003CA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8" w:type="pct"/>
            <w:tcBorders>
              <w:top w:val="single" w:color="auto" w:sz="4" w:space="0"/>
              <w:left w:val="single" w:color="auto" w:sz="4" w:space="0"/>
              <w:bottom w:val="single" w:color="auto" w:sz="4" w:space="0"/>
              <w:right w:val="single" w:color="auto" w:sz="4" w:space="0"/>
              <w:tl2br w:val="nil"/>
              <w:tr2bl w:val="nil"/>
            </w:tcBorders>
            <w:vAlign w:val="center"/>
          </w:tcPr>
          <w:p w14:paraId="23FE858F">
            <w:pPr>
              <w:snapToGrid w:val="0"/>
              <w:spacing w:line="400" w:lineRule="exact"/>
              <w:rPr>
                <w:rFonts w:ascii="Times New Roman" w:cs="Times New Roman"/>
                <w:sz w:val="21"/>
                <w:szCs w:val="21"/>
              </w:rPr>
            </w:pPr>
            <w:r>
              <w:rPr>
                <w:rFonts w:hint="eastAsia" w:ascii="Times New Roman" w:cs="Times New Roman"/>
                <w:sz w:val="21"/>
                <w:szCs w:val="21"/>
              </w:rPr>
              <w:t>实践教学</w:t>
            </w:r>
          </w:p>
        </w:tc>
        <w:tc>
          <w:tcPr>
            <w:tcW w:w="886" w:type="pct"/>
            <w:tcBorders>
              <w:top w:val="single" w:color="auto" w:sz="4" w:space="0"/>
              <w:left w:val="single" w:color="auto" w:sz="4" w:space="0"/>
              <w:bottom w:val="single" w:color="auto" w:sz="4" w:space="0"/>
              <w:right w:val="single" w:color="auto" w:sz="4" w:space="0"/>
              <w:tl2br w:val="nil"/>
              <w:tr2bl w:val="nil"/>
            </w:tcBorders>
          </w:tcPr>
          <w:p w14:paraId="765695B7">
            <w:pPr>
              <w:snapToGrid w:val="0"/>
              <w:spacing w:line="400" w:lineRule="exact"/>
              <w:rPr>
                <w:rFonts w:ascii="Times New Roman" w:cs="Times New Roman"/>
                <w:bCs/>
                <w:sz w:val="21"/>
                <w:szCs w:val="21"/>
              </w:rPr>
            </w:pPr>
            <w:r>
              <w:rPr>
                <w:rFonts w:ascii="Times New Roman" w:cs="Times New Roman"/>
                <w:bCs/>
                <w:sz w:val="21"/>
                <w:szCs w:val="21"/>
              </w:rPr>
              <w:t>（1）</w:t>
            </w:r>
            <w:r>
              <w:rPr>
                <w:rFonts w:hint="eastAsia" w:ascii="Times New Roman" w:cs="Times New Roman"/>
                <w:bCs/>
                <w:sz w:val="21"/>
                <w:szCs w:val="21"/>
              </w:rPr>
              <w:t>P</w:t>
            </w:r>
            <w:r>
              <w:rPr>
                <w:rFonts w:ascii="Times New Roman" w:cs="Times New Roman"/>
                <w:bCs/>
                <w:sz w:val="21"/>
                <w:szCs w:val="21"/>
              </w:rPr>
              <w:t>PT</w:t>
            </w:r>
            <w:r>
              <w:rPr>
                <w:rFonts w:hint="eastAsia" w:ascii="Times New Roman" w:cs="Times New Roman"/>
                <w:bCs/>
                <w:sz w:val="21"/>
                <w:szCs w:val="21"/>
              </w:rPr>
              <w:t>制作认真仔细，不存在抄袭，有创新</w:t>
            </w:r>
            <w:r>
              <w:rPr>
                <w:rFonts w:ascii="Times New Roman" w:cs="Times New Roman"/>
                <w:bCs/>
                <w:sz w:val="21"/>
                <w:szCs w:val="21"/>
              </w:rPr>
              <w:t>（50%）。（2）</w:t>
            </w:r>
            <w:r>
              <w:rPr>
                <w:rFonts w:hint="eastAsia" w:ascii="Times New Roman" w:cs="Times New Roman"/>
                <w:bCs/>
                <w:sz w:val="21"/>
                <w:szCs w:val="21"/>
              </w:rPr>
              <w:t>讲述流畅，表达正确，态度端正。</w:t>
            </w:r>
            <w:r>
              <w:rPr>
                <w:rFonts w:ascii="Times New Roman" w:cs="Times New Roman"/>
                <w:bCs/>
                <w:sz w:val="21"/>
                <w:szCs w:val="21"/>
              </w:rPr>
              <w:t>（50%）。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72BA745B">
            <w:pPr>
              <w:snapToGrid w:val="0"/>
              <w:spacing w:line="400" w:lineRule="exact"/>
              <w:rPr>
                <w:rFonts w:ascii="Times New Roman" w:cs="Times New Roman"/>
                <w:bCs/>
                <w:sz w:val="21"/>
                <w:szCs w:val="21"/>
              </w:rPr>
            </w:pPr>
            <w:r>
              <w:rPr>
                <w:rFonts w:ascii="Times New Roman" w:cs="Times New Roman"/>
                <w:bCs/>
                <w:sz w:val="21"/>
                <w:szCs w:val="21"/>
              </w:rPr>
              <w:t>（1）</w:t>
            </w:r>
            <w:r>
              <w:rPr>
                <w:rFonts w:hint="eastAsia" w:ascii="Times New Roman" w:cs="Times New Roman"/>
                <w:bCs/>
                <w:sz w:val="21"/>
                <w:szCs w:val="21"/>
              </w:rPr>
              <w:t>P</w:t>
            </w:r>
            <w:r>
              <w:rPr>
                <w:rFonts w:ascii="Times New Roman" w:cs="Times New Roman"/>
                <w:bCs/>
                <w:sz w:val="21"/>
                <w:szCs w:val="21"/>
              </w:rPr>
              <w:t>PT</w:t>
            </w:r>
            <w:r>
              <w:rPr>
                <w:rFonts w:hint="eastAsia" w:ascii="Times New Roman" w:cs="Times New Roman"/>
                <w:bCs/>
                <w:sz w:val="21"/>
                <w:szCs w:val="21"/>
              </w:rPr>
              <w:t>制作认真仔细，不存在抄袭</w:t>
            </w:r>
            <w:r>
              <w:rPr>
                <w:rFonts w:ascii="Times New Roman" w:cs="Times New Roman"/>
                <w:bCs/>
                <w:sz w:val="21"/>
                <w:szCs w:val="21"/>
              </w:rPr>
              <w:t>（50%）。（2）</w:t>
            </w:r>
            <w:r>
              <w:rPr>
                <w:rFonts w:hint="eastAsia" w:ascii="Times New Roman" w:cs="Times New Roman"/>
                <w:bCs/>
                <w:sz w:val="21"/>
                <w:szCs w:val="21"/>
              </w:rPr>
              <w:t>讲述流畅，表达正确，态度端正。</w:t>
            </w:r>
            <w:r>
              <w:rPr>
                <w:rFonts w:ascii="Times New Roman" w:cs="Times New Roman"/>
                <w:bCs/>
                <w:sz w:val="21"/>
                <w:szCs w:val="21"/>
              </w:rPr>
              <w:t>（50%）。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760EB008">
            <w:pPr>
              <w:snapToGrid w:val="0"/>
              <w:spacing w:line="400" w:lineRule="exact"/>
              <w:rPr>
                <w:rFonts w:ascii="Times New Roman" w:cs="Times New Roman"/>
                <w:bCs/>
                <w:sz w:val="21"/>
                <w:szCs w:val="21"/>
              </w:rPr>
            </w:pPr>
            <w:r>
              <w:rPr>
                <w:rFonts w:ascii="Times New Roman" w:cs="Times New Roman"/>
                <w:bCs/>
                <w:sz w:val="21"/>
                <w:szCs w:val="21"/>
              </w:rPr>
              <w:t>（1）</w:t>
            </w:r>
            <w:r>
              <w:rPr>
                <w:rFonts w:hint="eastAsia" w:ascii="Times New Roman" w:cs="Times New Roman"/>
                <w:bCs/>
                <w:sz w:val="21"/>
                <w:szCs w:val="21"/>
              </w:rPr>
              <w:t>P</w:t>
            </w:r>
            <w:r>
              <w:rPr>
                <w:rFonts w:ascii="Times New Roman" w:cs="Times New Roman"/>
                <w:bCs/>
                <w:sz w:val="21"/>
                <w:szCs w:val="21"/>
              </w:rPr>
              <w:t>PT</w:t>
            </w:r>
            <w:r>
              <w:rPr>
                <w:rFonts w:hint="eastAsia" w:ascii="Times New Roman" w:cs="Times New Roman"/>
                <w:bCs/>
                <w:sz w:val="21"/>
                <w:szCs w:val="21"/>
              </w:rPr>
              <w:t>制作较为认真，有少量错误，不存在抄袭</w:t>
            </w:r>
            <w:r>
              <w:rPr>
                <w:rFonts w:ascii="Times New Roman" w:cs="Times New Roman"/>
                <w:bCs/>
                <w:sz w:val="21"/>
                <w:szCs w:val="21"/>
              </w:rPr>
              <w:t>（50%）。（2）</w:t>
            </w:r>
            <w:r>
              <w:rPr>
                <w:rFonts w:hint="eastAsia" w:ascii="Times New Roman" w:cs="Times New Roman"/>
                <w:bCs/>
                <w:sz w:val="21"/>
                <w:szCs w:val="21"/>
              </w:rPr>
              <w:t>讲述基本流畅，表达基本正确。态度端正。</w:t>
            </w:r>
            <w:r>
              <w:rPr>
                <w:rFonts w:ascii="Times New Roman" w:cs="Times New Roman"/>
                <w:bCs/>
                <w:sz w:val="21"/>
                <w:szCs w:val="21"/>
              </w:rPr>
              <w:t>（50%）。</w:t>
            </w:r>
          </w:p>
        </w:tc>
        <w:tc>
          <w:tcPr>
            <w:tcW w:w="886" w:type="pct"/>
            <w:tcBorders>
              <w:top w:val="single" w:color="auto" w:sz="4" w:space="0"/>
              <w:left w:val="single" w:color="auto" w:sz="4" w:space="0"/>
              <w:bottom w:val="single" w:color="auto" w:sz="4" w:space="0"/>
              <w:right w:val="single" w:color="auto" w:sz="4" w:space="0"/>
              <w:tl2br w:val="nil"/>
              <w:tr2bl w:val="nil"/>
            </w:tcBorders>
          </w:tcPr>
          <w:p w14:paraId="2C840F2E">
            <w:pPr>
              <w:snapToGrid w:val="0"/>
              <w:spacing w:line="400" w:lineRule="exact"/>
              <w:rPr>
                <w:rFonts w:ascii="Times New Roman" w:cs="Times New Roman"/>
                <w:bCs/>
                <w:sz w:val="21"/>
                <w:szCs w:val="21"/>
              </w:rPr>
            </w:pPr>
            <w:r>
              <w:rPr>
                <w:rFonts w:ascii="Times New Roman" w:cs="Times New Roman"/>
                <w:bCs/>
                <w:sz w:val="21"/>
                <w:szCs w:val="21"/>
              </w:rPr>
              <w:t>（1）</w:t>
            </w:r>
            <w:r>
              <w:rPr>
                <w:rFonts w:hint="eastAsia" w:ascii="Times New Roman" w:cs="Times New Roman"/>
                <w:bCs/>
                <w:sz w:val="21"/>
                <w:szCs w:val="21"/>
              </w:rPr>
              <w:t>P</w:t>
            </w:r>
            <w:r>
              <w:rPr>
                <w:rFonts w:ascii="Times New Roman" w:cs="Times New Roman"/>
                <w:bCs/>
                <w:sz w:val="21"/>
                <w:szCs w:val="21"/>
              </w:rPr>
              <w:t>PT</w:t>
            </w:r>
            <w:r>
              <w:rPr>
                <w:rFonts w:hint="eastAsia" w:ascii="Times New Roman" w:cs="Times New Roman"/>
                <w:bCs/>
                <w:sz w:val="21"/>
                <w:szCs w:val="21"/>
              </w:rPr>
              <w:t>制作存在错误，不存在抄袭</w:t>
            </w:r>
            <w:r>
              <w:rPr>
                <w:rFonts w:ascii="Times New Roman" w:cs="Times New Roman"/>
                <w:bCs/>
                <w:sz w:val="21"/>
                <w:szCs w:val="21"/>
              </w:rPr>
              <w:t>（50%）。（2）</w:t>
            </w:r>
            <w:r>
              <w:rPr>
                <w:rFonts w:hint="eastAsia" w:ascii="Times New Roman" w:cs="Times New Roman"/>
                <w:bCs/>
                <w:sz w:val="21"/>
                <w:szCs w:val="21"/>
              </w:rPr>
              <w:t>讲述不流畅，没有认真准备，无法正常完成讲述</w:t>
            </w:r>
            <w:r>
              <w:rPr>
                <w:rFonts w:ascii="Times New Roman" w:cs="Times New Roman"/>
                <w:bCs/>
                <w:sz w:val="21"/>
                <w:szCs w:val="21"/>
              </w:rPr>
              <w:t>（50%）。</w:t>
            </w:r>
          </w:p>
        </w:tc>
        <w:tc>
          <w:tcPr>
            <w:tcW w:w="868" w:type="pct"/>
            <w:tcBorders>
              <w:top w:val="single" w:color="auto" w:sz="4" w:space="0"/>
              <w:left w:val="single" w:color="auto" w:sz="4" w:space="0"/>
              <w:bottom w:val="single" w:color="auto" w:sz="4" w:space="0"/>
              <w:right w:val="single" w:color="auto" w:sz="4" w:space="0"/>
              <w:tl2br w:val="nil"/>
              <w:tr2bl w:val="nil"/>
            </w:tcBorders>
          </w:tcPr>
          <w:p w14:paraId="61471D51">
            <w:pPr>
              <w:snapToGrid w:val="0"/>
              <w:spacing w:line="400" w:lineRule="exact"/>
              <w:rPr>
                <w:rFonts w:ascii="Times New Roman" w:cs="Times New Roman"/>
                <w:bCs/>
                <w:sz w:val="21"/>
                <w:szCs w:val="21"/>
              </w:rPr>
            </w:pPr>
            <w:r>
              <w:rPr>
                <w:rFonts w:ascii="Times New Roman" w:cs="Times New Roman"/>
                <w:bCs/>
                <w:sz w:val="21"/>
                <w:szCs w:val="21"/>
              </w:rPr>
              <w:t>（1）</w:t>
            </w:r>
            <w:r>
              <w:rPr>
                <w:rFonts w:hint="eastAsia" w:ascii="Times New Roman" w:cs="Times New Roman"/>
                <w:bCs/>
                <w:sz w:val="21"/>
                <w:szCs w:val="21"/>
              </w:rPr>
              <w:t>P</w:t>
            </w:r>
            <w:r>
              <w:rPr>
                <w:rFonts w:ascii="Times New Roman" w:cs="Times New Roman"/>
                <w:bCs/>
                <w:sz w:val="21"/>
                <w:szCs w:val="21"/>
              </w:rPr>
              <w:t>PT</w:t>
            </w:r>
            <w:r>
              <w:rPr>
                <w:rFonts w:hint="eastAsia" w:ascii="Times New Roman" w:cs="Times New Roman"/>
                <w:bCs/>
                <w:sz w:val="21"/>
                <w:szCs w:val="21"/>
              </w:rPr>
              <w:t>制存在严重错误，存在抄袭现象</w:t>
            </w:r>
            <w:r>
              <w:rPr>
                <w:rFonts w:ascii="Times New Roman" w:cs="Times New Roman"/>
                <w:bCs/>
                <w:sz w:val="21"/>
                <w:szCs w:val="21"/>
              </w:rPr>
              <w:t>（50%）。（2）</w:t>
            </w:r>
            <w:r>
              <w:rPr>
                <w:rFonts w:hint="eastAsia" w:ascii="Times New Roman" w:cs="Times New Roman"/>
                <w:bCs/>
                <w:sz w:val="21"/>
                <w:szCs w:val="21"/>
              </w:rPr>
              <w:t>讲述不流畅，表达不正确。甚至出现明显的不当言论</w:t>
            </w:r>
            <w:r>
              <w:rPr>
                <w:rFonts w:ascii="Times New Roman" w:cs="Times New Roman"/>
                <w:bCs/>
                <w:sz w:val="21"/>
                <w:szCs w:val="21"/>
              </w:rPr>
              <w:t>（50%）。</w:t>
            </w:r>
          </w:p>
        </w:tc>
      </w:tr>
    </w:tbl>
    <w:p w14:paraId="69D395D6">
      <w:pPr>
        <w:pStyle w:val="3"/>
        <w:kinsoku w:val="0"/>
        <w:overflowPunct w:val="0"/>
        <w:snapToGrid w:val="0"/>
        <w:spacing w:before="0" w:after="120" w:afterLines="50"/>
        <w:ind w:left="0" w:firstLine="562" w:firstLineChars="200"/>
        <w:rPr>
          <w:rFonts w:ascii="Times New Roman" w:eastAsia="黑体" w:cs="Times New Roman"/>
        </w:rPr>
      </w:pPr>
    </w:p>
    <w:p w14:paraId="7D0604AB">
      <w:pPr>
        <w:pStyle w:val="3"/>
        <w:kinsoku w:val="0"/>
        <w:overflowPunct w:val="0"/>
        <w:snapToGrid w:val="0"/>
        <w:spacing w:before="0" w:after="120" w:afterLines="50"/>
        <w:ind w:left="0" w:firstLine="562" w:firstLineChars="200"/>
        <w:rPr>
          <w:rFonts w:ascii="Times New Roman" w:eastAsia="黑体" w:cs="Times New Roman"/>
        </w:rPr>
      </w:pPr>
      <w:r>
        <w:rPr>
          <w:rFonts w:hint="eastAsia" w:ascii="Times New Roman" w:eastAsia="黑体" w:cs="Times New Roman"/>
        </w:rPr>
        <w:t>五、其它说明</w:t>
      </w:r>
    </w:p>
    <w:p w14:paraId="486F3E6B">
      <w:pPr>
        <w:snapToGrid w:val="0"/>
        <w:spacing w:line="400" w:lineRule="exact"/>
        <w:ind w:firstLine="480" w:firstLineChars="200"/>
        <w:rPr>
          <w:rFonts w:ascii="Times New Roman" w:cs="Times New Roman"/>
          <w:color w:val="FF0000"/>
          <w:szCs w:val="21"/>
        </w:rPr>
      </w:pPr>
      <w:r>
        <w:rPr>
          <w:rFonts w:hint="eastAsia" w:ascii="Times New Roman" w:cs="Times New Roman"/>
          <w:color w:val="000000"/>
          <w:sz w:val="24"/>
          <w:szCs w:val="24"/>
        </w:rPr>
        <w:t>本课程大纲依据</w:t>
      </w:r>
      <w:r>
        <w:rPr>
          <w:rFonts w:ascii="Times New Roman" w:cs="Times New Roman"/>
          <w:color w:val="000000"/>
          <w:sz w:val="24"/>
          <w:szCs w:val="24"/>
        </w:rPr>
        <w:t>2023</w:t>
      </w:r>
      <w:r>
        <w:rPr>
          <w:rFonts w:hint="eastAsia" w:ascii="Times New Roman" w:cs="Times New Roman"/>
          <w:color w:val="000000"/>
          <w:sz w:val="24"/>
          <w:szCs w:val="24"/>
        </w:rPr>
        <w:t>版材料科学与工程专业人才培养方案，由材料科学与工程学院（部）材料科学与工程教学系（教研室）讨论制定，材料科学与工程学院（部）教学工作委员会审定，教务处审核批准，自2</w:t>
      </w:r>
      <w:r>
        <w:rPr>
          <w:rFonts w:ascii="Times New Roman" w:cs="Times New Roman"/>
          <w:color w:val="000000"/>
          <w:sz w:val="24"/>
          <w:szCs w:val="24"/>
        </w:rPr>
        <w:t>023</w:t>
      </w:r>
      <w:r>
        <w:rPr>
          <w:rFonts w:hint="eastAsia" w:ascii="Times New Roman" w:cs="Times New Roman"/>
          <w:color w:val="000000"/>
          <w:sz w:val="24"/>
          <w:szCs w:val="24"/>
        </w:rPr>
        <w:t>级开始执行。</w:t>
      </w:r>
    </w:p>
    <w:sectPr>
      <w:pgSz w:w="11910" w:h="16840"/>
      <w:pgMar w:top="1417" w:right="1417" w:bottom="1417" w:left="141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明黑等宽">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7F5A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47955"/>
              <wp:effectExtent l="0" t="1270" r="0" b="3175"/>
              <wp:wrapNone/>
              <wp:docPr id="609474796"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47955"/>
                      </a:xfrm>
                      <a:prstGeom prst="rect">
                        <a:avLst/>
                      </a:prstGeom>
                      <a:noFill/>
                      <a:ln>
                        <a:noFill/>
                      </a:ln>
                    </wps:spPr>
                    <wps:txbx>
                      <w:txbxContent>
                        <w:p w14:paraId="12006D9F">
                          <w:pPr>
                            <w:pStyle w:val="8"/>
                          </w:pPr>
                          <w:r>
                            <w:fldChar w:fldCharType="begin"/>
                          </w:r>
                          <w:r>
                            <w:instrText xml:space="preserve"> PAGE  \* MERGEFORMAT </w:instrText>
                          </w:r>
                          <w:r>
                            <w:fldChar w:fldCharType="separate"/>
                          </w:r>
                          <w:r>
                            <w:t>7</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1.65pt;width:4.55pt;mso-position-horizontal:center;mso-position-horizontal-relative:margin;mso-wrap-style:none;z-index:251659264;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fLHALRAAAAAgEAAA8AAAAAAAAAAQAgAAAAIgAA&#10;AGRycy9kb3ducmV2LnhtbFBLAQIUABQAAAAIAIdO4kBhQcjQDwIAAAkEAAAOAAAAAAAAAAEAIAAA&#10;ACABAABkcnMvZTJvRG9jLnhtbFBLBQYAAAAABgAGAFkBAAChBQAAAAA=&#10;">
              <v:fill on="f" focussize="0,0"/>
              <v:stroke on="f"/>
              <v:imagedata o:title=""/>
              <o:lock v:ext="edit" aspectratio="f"/>
              <v:textbox inset="0mm,0mm,0mm,0mm" style="mso-fit-shape-to-text:t;">
                <w:txbxContent>
                  <w:p w14:paraId="12006D9F">
                    <w:pPr>
                      <w:pStyle w:val="8"/>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10"/>
  <w:drawingGridVerticalSpacing w:val="120"/>
  <w:doNotShadeFormData w:val="1"/>
  <w:characterSpacingControl w:val="doNotCompress"/>
  <w:noLineBreaksAfter w:lang="zh-CN" w:val="([{·‘“〈《「『【〔〖（．［｛￡￥"/>
  <w:noLineBreaksBefore w:lang="zh-CN" w:val="!),.:;?]}¨·ˇˉ―‖’”…∶、。〃々〉》」』】〕〗！＂＇），．：；？］｀｜｝～￠"/>
  <w:doNotValidateAgainstSchema/>
  <w:doNotDemarcateInvalidXml/>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Y3ZGRkZDZmZjVlOTBkZDdmMTE1M2IwYjA4MmE4NTEifQ=="/>
  </w:docVars>
  <w:rsids>
    <w:rsidRoot w:val="00100FF3"/>
    <w:rsid w:val="00014B77"/>
    <w:rsid w:val="000325BD"/>
    <w:rsid w:val="00041332"/>
    <w:rsid w:val="00046C01"/>
    <w:rsid w:val="000F1750"/>
    <w:rsid w:val="00100FF3"/>
    <w:rsid w:val="0010235A"/>
    <w:rsid w:val="00103878"/>
    <w:rsid w:val="001214BE"/>
    <w:rsid w:val="00123F31"/>
    <w:rsid w:val="00167519"/>
    <w:rsid w:val="002129FE"/>
    <w:rsid w:val="002264A3"/>
    <w:rsid w:val="00242F47"/>
    <w:rsid w:val="002539E1"/>
    <w:rsid w:val="003357BC"/>
    <w:rsid w:val="00386DA1"/>
    <w:rsid w:val="00390415"/>
    <w:rsid w:val="004047B0"/>
    <w:rsid w:val="004A6B4D"/>
    <w:rsid w:val="004D44E9"/>
    <w:rsid w:val="004F06C7"/>
    <w:rsid w:val="005510C1"/>
    <w:rsid w:val="005C5599"/>
    <w:rsid w:val="005D5A70"/>
    <w:rsid w:val="006E3163"/>
    <w:rsid w:val="007632EB"/>
    <w:rsid w:val="007A6601"/>
    <w:rsid w:val="007F148D"/>
    <w:rsid w:val="00880B22"/>
    <w:rsid w:val="008933F3"/>
    <w:rsid w:val="008C1B33"/>
    <w:rsid w:val="008D598D"/>
    <w:rsid w:val="008F38D4"/>
    <w:rsid w:val="009714A7"/>
    <w:rsid w:val="00992FFA"/>
    <w:rsid w:val="009B728E"/>
    <w:rsid w:val="009C3848"/>
    <w:rsid w:val="009D6315"/>
    <w:rsid w:val="00A244B5"/>
    <w:rsid w:val="00A96230"/>
    <w:rsid w:val="00AE0636"/>
    <w:rsid w:val="00AF5E42"/>
    <w:rsid w:val="00B02F12"/>
    <w:rsid w:val="00B35747"/>
    <w:rsid w:val="00B91681"/>
    <w:rsid w:val="00BE5446"/>
    <w:rsid w:val="00BF7463"/>
    <w:rsid w:val="00CE5EF4"/>
    <w:rsid w:val="00CF50CC"/>
    <w:rsid w:val="00D23A1F"/>
    <w:rsid w:val="00D55CC5"/>
    <w:rsid w:val="00D55EDD"/>
    <w:rsid w:val="00E35FE5"/>
    <w:rsid w:val="00E50683"/>
    <w:rsid w:val="00E866B4"/>
    <w:rsid w:val="00EF3790"/>
    <w:rsid w:val="00EF3C89"/>
    <w:rsid w:val="00F3304D"/>
    <w:rsid w:val="00FC6DB2"/>
    <w:rsid w:val="00FF0A56"/>
    <w:rsid w:val="2E962D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uiPriority="99" w:semiHidden="0" w:name="annotation text"/>
    <w:lsdException w:uiPriority="99" w:semiHidden="0" w:name="header"/>
    <w:lsdException w:uiPriority="99" w:semiHidden="0" w:name="footer"/>
    <w:lsdException w:qFormat="1" w:unhideWhenUsed="0" w:uiPriority="99" w:semiHidden="0" w:name="index heading"/>
    <w:lsdException w:qFormat="1" w:uiPriority="35"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name="Default Paragraph Font"/>
    <w:lsdException w:qFormat="1" w:uiPriority="1"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uiPriority="99" w:semiHidden="0" w:name="Balloon Text"/>
    <w:lsdException w:qFormat="1" w:unhideWhenUsed="0" w:uiPriority="3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宋体" w:hAnsi="Times New Roman" w:eastAsia="宋体" w:cs="宋体"/>
      <w:kern w:val="0"/>
      <w:sz w:val="22"/>
      <w:szCs w:val="22"/>
      <w:lang w:val="en-US" w:eastAsia="zh-CN" w:bidi="ar-SA"/>
      <w14:ligatures w14:val="standardContextual"/>
    </w:rPr>
  </w:style>
  <w:style w:type="paragraph" w:styleId="2">
    <w:name w:val="heading 1"/>
    <w:basedOn w:val="1"/>
    <w:link w:val="17"/>
    <w:qFormat/>
    <w:uiPriority w:val="1"/>
    <w:pPr>
      <w:ind w:left="1475" w:right="1873"/>
      <w:jc w:val="center"/>
      <w:outlineLvl w:val="0"/>
    </w:pPr>
    <w:rPr>
      <w:sz w:val="48"/>
      <w:szCs w:val="48"/>
    </w:rPr>
  </w:style>
  <w:style w:type="paragraph" w:styleId="3">
    <w:name w:val="heading 2"/>
    <w:basedOn w:val="1"/>
    <w:link w:val="20"/>
    <w:qFormat/>
    <w:uiPriority w:val="1"/>
    <w:pPr>
      <w:spacing w:before="61"/>
      <w:ind w:left="642"/>
      <w:outlineLvl w:val="1"/>
    </w:pPr>
    <w:rPr>
      <w:rFonts w:ascii="明黑等宽" w:eastAsia="明黑等宽" w:cs="明黑等宽"/>
      <w:b/>
      <w:sz w:val="28"/>
      <w:szCs w:val="28"/>
    </w:rPr>
  </w:style>
  <w:style w:type="paragraph" w:styleId="4">
    <w:name w:val="heading 3"/>
    <w:basedOn w:val="1"/>
    <w:link w:val="19"/>
    <w:qFormat/>
    <w:uiPriority w:val="1"/>
    <w:pPr>
      <w:spacing w:before="1"/>
      <w:ind w:left="220"/>
      <w:outlineLvl w:val="2"/>
    </w:pPr>
    <w:rPr>
      <w:rFonts w:ascii="明黑等宽" w:eastAsia="明黑等宽" w:cs="明黑等宽"/>
      <w:b/>
      <w:sz w:val="24"/>
      <w:szCs w:val="24"/>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4"/>
    <w:unhideWhenUsed/>
    <w:uiPriority w:val="99"/>
    <w:pPr>
      <w:autoSpaceDE/>
      <w:autoSpaceDN/>
      <w:adjustRightInd/>
    </w:pPr>
    <w:rPr>
      <w:rFonts w:ascii="Calibri" w:hAnsi="Calibri" w:cs="Times New Roman"/>
      <w:kern w:val="2"/>
      <w:sz w:val="21"/>
    </w:rPr>
  </w:style>
  <w:style w:type="paragraph" w:styleId="6">
    <w:name w:val="Body Text"/>
    <w:basedOn w:val="1"/>
    <w:link w:val="23"/>
    <w:unhideWhenUsed/>
    <w:qFormat/>
    <w:uiPriority w:val="1"/>
    <w:rPr>
      <w:sz w:val="24"/>
      <w:szCs w:val="24"/>
    </w:rPr>
  </w:style>
  <w:style w:type="paragraph" w:styleId="7">
    <w:name w:val="Balloon Text"/>
    <w:basedOn w:val="1"/>
    <w:link w:val="22"/>
    <w:unhideWhenUsed/>
    <w:uiPriority w:val="99"/>
    <w:rPr>
      <w:sz w:val="18"/>
      <w:szCs w:val="18"/>
    </w:rPr>
  </w:style>
  <w:style w:type="paragraph" w:styleId="8">
    <w:name w:val="footer"/>
    <w:basedOn w:val="1"/>
    <w:link w:val="30"/>
    <w:unhideWhenUsed/>
    <w:uiPriority w:val="99"/>
    <w:pPr>
      <w:tabs>
        <w:tab w:val="center" w:pos="4153"/>
        <w:tab w:val="right" w:pos="8306"/>
      </w:tabs>
      <w:snapToGrid w:val="0"/>
    </w:pPr>
    <w:rPr>
      <w:sz w:val="18"/>
    </w:rPr>
  </w:style>
  <w:style w:type="paragraph" w:styleId="9">
    <w:name w:val="header"/>
    <w:basedOn w:val="1"/>
    <w:link w:val="31"/>
    <w:unhideWhenUsed/>
    <w:uiPriority w:val="99"/>
    <w:pPr>
      <w:tabs>
        <w:tab w:val="center" w:pos="4153"/>
        <w:tab w:val="right" w:pos="8306"/>
      </w:tabs>
      <w:snapToGrid w:val="0"/>
      <w:jc w:val="both"/>
    </w:pPr>
    <w:rPr>
      <w:sz w:val="18"/>
    </w:rPr>
  </w:style>
  <w:style w:type="paragraph" w:styleId="10">
    <w:name w:val="Normal (Web)"/>
    <w:basedOn w:val="1"/>
    <w:unhideWhenUsed/>
    <w:qFormat/>
    <w:uiPriority w:val="99"/>
    <w:pPr>
      <w:widowControl/>
      <w:autoSpaceDE/>
      <w:autoSpaceDN/>
      <w:adjustRightInd/>
      <w:spacing w:before="100" w:beforeAutospacing="1" w:after="100" w:afterAutospacing="1"/>
    </w:pPr>
    <w:rPr>
      <w:rFonts w:hAnsi="宋体"/>
      <w:sz w:val="24"/>
      <w:szCs w:val="24"/>
    </w:rPr>
  </w:style>
  <w:style w:type="paragraph" w:styleId="11">
    <w:name w:val="annotation subject"/>
    <w:basedOn w:val="5"/>
    <w:next w:val="5"/>
    <w:link w:val="35"/>
    <w:qFormat/>
    <w:uiPriority w:val="99"/>
    <w:pPr>
      <w:autoSpaceDE w:val="0"/>
      <w:autoSpaceDN w:val="0"/>
      <w:adjustRightInd w:val="0"/>
    </w:pPr>
    <w:rPr>
      <w:rFonts w:ascii="宋体" w:hAnsi="Times New Roman" w:cs="宋体"/>
      <w:b/>
      <w:bCs/>
      <w:kern w:val="0"/>
      <w:sz w:val="22"/>
    </w:rPr>
  </w:style>
  <w:style w:type="character" w:styleId="14">
    <w:name w:val="Strong"/>
    <w:basedOn w:val="13"/>
    <w:qFormat/>
    <w:uiPriority w:val="99"/>
    <w:rPr>
      <w:b/>
    </w:rPr>
  </w:style>
  <w:style w:type="character" w:styleId="15">
    <w:name w:val="Hyperlink"/>
    <w:basedOn w:val="13"/>
    <w:qFormat/>
    <w:uiPriority w:val="99"/>
    <w:rPr>
      <w:color w:val="0563C1" w:themeColor="hyperlink"/>
      <w:u w:val="single"/>
      <w14:textFill>
        <w14:solidFill>
          <w14:schemeClr w14:val="hlink"/>
        </w14:solidFill>
      </w14:textFill>
    </w:rPr>
  </w:style>
  <w:style w:type="character" w:styleId="16">
    <w:name w:val="annotation reference"/>
    <w:basedOn w:val="13"/>
    <w:unhideWhenUsed/>
    <w:uiPriority w:val="99"/>
    <w:rPr>
      <w:sz w:val="21"/>
      <w:szCs w:val="21"/>
    </w:rPr>
  </w:style>
  <w:style w:type="character" w:customStyle="1" w:styleId="17">
    <w:name w:val="标题 1 字符"/>
    <w:basedOn w:val="13"/>
    <w:link w:val="2"/>
    <w:uiPriority w:val="9"/>
    <w:rPr>
      <w:rFonts w:ascii="宋体" w:cs="宋体"/>
      <w:b/>
      <w:bCs/>
      <w:kern w:val="44"/>
      <w:sz w:val="44"/>
      <w:szCs w:val="44"/>
    </w:rPr>
  </w:style>
  <w:style w:type="character" w:customStyle="1" w:styleId="18">
    <w:name w:val="link-new"/>
    <w:basedOn w:val="13"/>
    <w:unhideWhenUsed/>
    <w:qFormat/>
    <w:uiPriority w:val="0"/>
  </w:style>
  <w:style w:type="character" w:customStyle="1" w:styleId="19">
    <w:name w:val="标题 3 字符"/>
    <w:basedOn w:val="13"/>
    <w:link w:val="4"/>
    <w:semiHidden/>
    <w:uiPriority w:val="9"/>
    <w:rPr>
      <w:rFonts w:ascii="宋体" w:cs="宋体"/>
      <w:b/>
      <w:bCs/>
      <w:kern w:val="0"/>
      <w:sz w:val="32"/>
      <w:szCs w:val="32"/>
    </w:rPr>
  </w:style>
  <w:style w:type="character" w:customStyle="1" w:styleId="20">
    <w:name w:val="标题 2 字符"/>
    <w:basedOn w:val="13"/>
    <w:link w:val="3"/>
    <w:unhideWhenUsed/>
    <w:locked/>
    <w:uiPriority w:val="1"/>
    <w:rPr>
      <w:rFonts w:ascii="Cambria" w:hAnsi="Cambria"/>
      <w:b/>
      <w:sz w:val="32"/>
      <w:szCs w:val="32"/>
    </w:rPr>
  </w:style>
  <w:style w:type="character" w:customStyle="1" w:styleId="21">
    <w:name w:val="15"/>
    <w:basedOn w:val="13"/>
    <w:unhideWhenUsed/>
    <w:uiPriority w:val="0"/>
    <w:rPr>
      <w:rFonts w:ascii="Calibri" w:hAnsi="Calibri" w:cs="Calibri"/>
      <w:sz w:val="21"/>
      <w:szCs w:val="21"/>
    </w:rPr>
  </w:style>
  <w:style w:type="character" w:customStyle="1" w:styleId="22">
    <w:name w:val="批注框文本 字符1"/>
    <w:basedOn w:val="13"/>
    <w:link w:val="7"/>
    <w:unhideWhenUsed/>
    <w:locked/>
    <w:uiPriority w:val="99"/>
    <w:rPr>
      <w:rFonts w:ascii="宋体" w:cs="宋体"/>
      <w:sz w:val="18"/>
      <w:szCs w:val="18"/>
    </w:rPr>
  </w:style>
  <w:style w:type="character" w:customStyle="1" w:styleId="23">
    <w:name w:val="正文文本 字符1"/>
    <w:basedOn w:val="13"/>
    <w:link w:val="6"/>
    <w:unhideWhenUsed/>
    <w:locked/>
    <w:uiPriority w:val="99"/>
    <w:rPr>
      <w:rFonts w:ascii="宋体" w:cs="宋体"/>
      <w:sz w:val="22"/>
    </w:rPr>
  </w:style>
  <w:style w:type="character" w:customStyle="1" w:styleId="24">
    <w:name w:val="批注文字 字符1"/>
    <w:basedOn w:val="13"/>
    <w:link w:val="5"/>
    <w:unhideWhenUsed/>
    <w:locked/>
    <w:uiPriority w:val="99"/>
    <w:rPr>
      <w:sz w:val="22"/>
      <w:szCs w:val="22"/>
    </w:rPr>
  </w:style>
  <w:style w:type="character" w:customStyle="1" w:styleId="25">
    <w:name w:val="10"/>
    <w:basedOn w:val="13"/>
    <w:unhideWhenUsed/>
    <w:uiPriority w:val="0"/>
    <w:rPr>
      <w:rFonts w:ascii="Calibri" w:hAnsi="Calibri" w:cs="Calibri"/>
    </w:rPr>
  </w:style>
  <w:style w:type="character" w:customStyle="1" w:styleId="26">
    <w:name w:val="style121"/>
    <w:basedOn w:val="13"/>
    <w:unhideWhenUsed/>
    <w:qFormat/>
    <w:uiPriority w:val="0"/>
    <w:rPr>
      <w:sz w:val="22"/>
      <w:szCs w:val="22"/>
    </w:rPr>
  </w:style>
  <w:style w:type="character" w:customStyle="1" w:styleId="27">
    <w:name w:val="批注文字 字符"/>
    <w:basedOn w:val="13"/>
    <w:semiHidden/>
    <w:uiPriority w:val="99"/>
    <w:rPr>
      <w:rFonts w:ascii="宋体" w:cs="宋体"/>
      <w:kern w:val="0"/>
      <w:sz w:val="22"/>
    </w:rPr>
  </w:style>
  <w:style w:type="character" w:customStyle="1" w:styleId="28">
    <w:name w:val="正文文本 字符"/>
    <w:basedOn w:val="13"/>
    <w:semiHidden/>
    <w:uiPriority w:val="99"/>
    <w:rPr>
      <w:rFonts w:ascii="宋体" w:cs="宋体"/>
      <w:kern w:val="0"/>
      <w:sz w:val="22"/>
    </w:rPr>
  </w:style>
  <w:style w:type="character" w:customStyle="1" w:styleId="29">
    <w:name w:val="批注框文本 字符"/>
    <w:basedOn w:val="13"/>
    <w:semiHidden/>
    <w:uiPriority w:val="99"/>
    <w:rPr>
      <w:rFonts w:ascii="宋体" w:cs="宋体"/>
      <w:kern w:val="0"/>
      <w:sz w:val="18"/>
      <w:szCs w:val="18"/>
    </w:rPr>
  </w:style>
  <w:style w:type="character" w:customStyle="1" w:styleId="30">
    <w:name w:val="页脚 字符"/>
    <w:basedOn w:val="13"/>
    <w:link w:val="8"/>
    <w:semiHidden/>
    <w:uiPriority w:val="99"/>
    <w:rPr>
      <w:rFonts w:ascii="宋体" w:cs="宋体"/>
      <w:kern w:val="0"/>
      <w:sz w:val="18"/>
      <w:szCs w:val="18"/>
    </w:rPr>
  </w:style>
  <w:style w:type="character" w:customStyle="1" w:styleId="31">
    <w:name w:val="页眉 字符"/>
    <w:basedOn w:val="13"/>
    <w:link w:val="9"/>
    <w:semiHidden/>
    <w:uiPriority w:val="99"/>
    <w:rPr>
      <w:rFonts w:ascii="宋体" w:cs="宋体"/>
      <w:kern w:val="0"/>
      <w:sz w:val="18"/>
      <w:szCs w:val="18"/>
    </w:rPr>
  </w:style>
  <w:style w:type="paragraph" w:customStyle="1" w:styleId="32">
    <w:name w:val="Table Paragraph"/>
    <w:basedOn w:val="1"/>
    <w:unhideWhenUsed/>
    <w:qFormat/>
    <w:uiPriority w:val="1"/>
    <w:rPr>
      <w:sz w:val="24"/>
      <w:szCs w:val="24"/>
    </w:rPr>
  </w:style>
  <w:style w:type="paragraph" w:customStyle="1" w:styleId="33">
    <w:name w:val="列出段落2"/>
    <w:basedOn w:val="1"/>
    <w:unhideWhenUsed/>
    <w:qFormat/>
    <w:uiPriority w:val="99"/>
    <w:pPr>
      <w:autoSpaceDE/>
      <w:autoSpaceDN/>
      <w:adjustRightInd/>
      <w:ind w:firstLine="420" w:firstLineChars="200"/>
      <w:jc w:val="both"/>
    </w:pPr>
    <w:rPr>
      <w:rFonts w:ascii="Times New Roman" w:cs="Times New Roman"/>
      <w:kern w:val="2"/>
      <w:sz w:val="21"/>
      <w:szCs w:val="24"/>
    </w:rPr>
  </w:style>
  <w:style w:type="paragraph" w:styleId="34">
    <w:name w:val="List Paragraph"/>
    <w:basedOn w:val="1"/>
    <w:qFormat/>
    <w:uiPriority w:val="34"/>
    <w:pPr>
      <w:spacing w:before="154"/>
      <w:ind w:left="220" w:hanging="360"/>
    </w:pPr>
    <w:rPr>
      <w:sz w:val="24"/>
      <w:szCs w:val="24"/>
    </w:rPr>
  </w:style>
  <w:style w:type="character" w:customStyle="1" w:styleId="35">
    <w:name w:val="批注主题 字符"/>
    <w:basedOn w:val="24"/>
    <w:link w:val="11"/>
    <w:uiPriority w:val="99"/>
    <w:rPr>
      <w:rFonts w:ascii="宋体" w:cs="宋体"/>
      <w:b/>
      <w:bCs/>
      <w:kern w:val="0"/>
      <w:sz w:val="22"/>
      <w:szCs w:val="22"/>
    </w:rPr>
  </w:style>
  <w:style w:type="character" w:customStyle="1" w:styleId="3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6961C2-5E13-42D8-B0F6-8C01F615B68D}">
  <ds:schemaRefs/>
</ds:datastoreItem>
</file>

<file path=docProps/app.xml><?xml version="1.0" encoding="utf-8"?>
<Properties xmlns="http://schemas.openxmlformats.org/officeDocument/2006/extended-properties" xmlns:vt="http://schemas.openxmlformats.org/officeDocument/2006/docPropsVTypes">
  <Template>Normal.dotm</Template>
  <Pages>9</Pages>
  <Words>4912</Words>
  <Characters>5356</Characters>
  <Lines>43</Lines>
  <Paragraphs>12</Paragraphs>
  <TotalTime>2</TotalTime>
  <ScaleCrop>false</ScaleCrop>
  <LinksUpToDate>false</LinksUpToDate>
  <CharactersWithSpaces>5434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2024-05-30T06:55:00Z</dcterms:created>
  <dc:creator>Administrator</dc:creator>
  <cp:lastModifiedBy>杨登辉</cp:lastModifiedBy>
  <dcterms:modified xsi:type="dcterms:W3CDTF">2025-08-01T12:13:41Z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eyJoZGlkIjoiZjIxMDk3NTkzNTllZGI1YmQ4ODYzOTRlYTNmMzZjY2MiLCJ1c2VySWQiOiIxNjE2MTgyNjAyIn0=</vt:lpwstr>
  </property>
  <property fmtid="{D5CDD505-2E9C-101B-9397-08002B2CF9AE}" pid="3" name="KSOProductBuildVer">
    <vt:lpwstr>2052-12.1.0.21915</vt:lpwstr>
  </property>
  <property fmtid="{D5CDD505-2E9C-101B-9397-08002B2CF9AE}" pid="4" name="ICV">
    <vt:lpwstr>FAF44853899645498ECD9655EE3A6CF6_12</vt:lpwstr>
  </property>
</Properties>
</file>